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rPr>
          <w:rFonts w:cs="Calibri"/>
          <w:b/>
          <w:bCs/>
          <w:color w:val="454545"/>
          <w:sz w:val="56"/>
          <w:szCs w:val="56"/>
        </w:rPr>
      </w:pPr>
      <w:r w:rsidRPr="00F01CE4">
        <w:rPr>
          <w:rFonts w:cs="Calibri"/>
          <w:b/>
          <w:bCs/>
          <w:color w:val="454545"/>
          <w:sz w:val="56"/>
          <w:szCs w:val="56"/>
        </w:rPr>
        <w:t>LIENS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left"/>
        <w:rPr>
          <w:rFonts w:cs="Calibri"/>
          <w:b/>
          <w:bCs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48"/>
          <w:szCs w:val="48"/>
        </w:rPr>
      </w:pPr>
      <w:r w:rsidRPr="00F01CE4">
        <w:rPr>
          <w:rFonts w:cs="Calibri"/>
          <w:b/>
          <w:bCs/>
          <w:color w:val="454545"/>
          <w:sz w:val="48"/>
          <w:szCs w:val="48"/>
        </w:rPr>
        <w:t>A. COMMON LAW LIEN</w:t>
      </w:r>
    </w:p>
    <w:p w:rsid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A common law lien is the right to possess and retain personal </w:t>
      </w:r>
      <w:proofErr w:type="gramStart"/>
      <w:r w:rsidRPr="00F01CE4">
        <w:rPr>
          <w:rFonts w:cs="Calibri"/>
          <w:color w:val="454545"/>
          <w:sz w:val="32"/>
          <w:szCs w:val="32"/>
        </w:rPr>
        <w:t>p</w:t>
      </w:r>
      <w:r>
        <w:rPr>
          <w:rFonts w:cs="Calibri"/>
          <w:color w:val="454545"/>
          <w:sz w:val="32"/>
          <w:szCs w:val="32"/>
        </w:rPr>
        <w:t>roperty which</w:t>
      </w:r>
      <w:proofErr w:type="gramEnd"/>
      <w:r>
        <w:rPr>
          <w:rFonts w:cs="Calibri"/>
          <w:color w:val="454545"/>
          <w:sz w:val="32"/>
          <w:szCs w:val="32"/>
        </w:rPr>
        <w:t xml:space="preserve"> has been improved </w:t>
      </w:r>
      <w:r w:rsidRPr="00F01CE4">
        <w:rPr>
          <w:rFonts w:cs="Calibri"/>
          <w:color w:val="454545"/>
          <w:sz w:val="32"/>
          <w:szCs w:val="32"/>
        </w:rPr>
        <w:t>or enhanced in value by the person who claims the lien until the person claiming the property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 xml:space="preserve">pays in full all charges attaching to the property for such improvement. 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Every lien requires that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(</w:t>
      </w:r>
      <w:proofErr w:type="spellStart"/>
      <w:r w:rsidRPr="00F01CE4">
        <w:rPr>
          <w:rFonts w:cs="Calibri"/>
          <w:color w:val="454545"/>
          <w:sz w:val="32"/>
          <w:szCs w:val="32"/>
        </w:rPr>
        <w:t>i</w:t>
      </w:r>
      <w:proofErr w:type="spellEnd"/>
      <w:r w:rsidRPr="00F01CE4">
        <w:rPr>
          <w:rFonts w:cs="Calibri"/>
          <w:color w:val="454545"/>
          <w:sz w:val="32"/>
          <w:szCs w:val="32"/>
        </w:rPr>
        <w:t>) a debt has arisen from services performed on the thing, (ii) title to the thing is in the debtor,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and (iii) possession of the thing is in the creditor. A lien is a security device to enforce payment.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48"/>
          <w:szCs w:val="48"/>
        </w:rPr>
      </w:pPr>
      <w:r w:rsidRPr="00F01CE4">
        <w:rPr>
          <w:rFonts w:cs="Calibri"/>
          <w:b/>
          <w:bCs/>
          <w:color w:val="454545"/>
          <w:sz w:val="48"/>
          <w:szCs w:val="48"/>
        </w:rPr>
        <w:t>B. CLASSES OF LIENS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i/>
          <w:iCs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Common law liens </w:t>
      </w:r>
      <w:proofErr w:type="gramStart"/>
      <w:r w:rsidRPr="00F01CE4">
        <w:rPr>
          <w:rFonts w:cs="Calibri"/>
          <w:color w:val="454545"/>
          <w:sz w:val="32"/>
          <w:szCs w:val="32"/>
        </w:rPr>
        <w:t>are divided</w:t>
      </w:r>
      <w:proofErr w:type="gramEnd"/>
      <w:r w:rsidRPr="00F01CE4">
        <w:rPr>
          <w:rFonts w:cs="Calibri"/>
          <w:color w:val="454545"/>
          <w:sz w:val="32"/>
          <w:szCs w:val="32"/>
        </w:rPr>
        <w:t xml:space="preserve"> into two classes: </w:t>
      </w:r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 xml:space="preserve">general </w:t>
      </w:r>
      <w:r w:rsidRPr="00F01CE4">
        <w:rPr>
          <w:rFonts w:cs="Calibri"/>
          <w:color w:val="454545"/>
          <w:sz w:val="32"/>
          <w:szCs w:val="32"/>
        </w:rPr>
        <w:t xml:space="preserve">and </w:t>
      </w:r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>special.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36"/>
          <w:szCs w:val="36"/>
        </w:rPr>
      </w:pPr>
      <w:r w:rsidRPr="00F01CE4">
        <w:rPr>
          <w:rFonts w:cs="Calibri"/>
          <w:b/>
          <w:bCs/>
          <w:color w:val="454545"/>
          <w:sz w:val="36"/>
          <w:szCs w:val="36"/>
        </w:rPr>
        <w:t>1. General Lien</w:t>
      </w:r>
    </w:p>
    <w:p w:rsid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A general lien is the right to retain </w:t>
      </w:r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 xml:space="preserve">all of the property </w:t>
      </w:r>
      <w:r w:rsidRPr="00F01CE4">
        <w:rPr>
          <w:rFonts w:cs="Calibri"/>
          <w:color w:val="454545"/>
          <w:sz w:val="32"/>
          <w:szCs w:val="32"/>
        </w:rPr>
        <w:t>of a</w:t>
      </w:r>
      <w:r>
        <w:rPr>
          <w:rFonts w:cs="Calibri"/>
          <w:color w:val="454545"/>
          <w:sz w:val="32"/>
          <w:szCs w:val="32"/>
        </w:rPr>
        <w:t xml:space="preserve">nother person as security for a </w:t>
      </w:r>
      <w:r w:rsidRPr="00F01CE4">
        <w:rPr>
          <w:rFonts w:cs="Calibri"/>
          <w:color w:val="454545"/>
          <w:sz w:val="32"/>
          <w:szCs w:val="32"/>
        </w:rPr>
        <w:t>general balance due from such other person.</w:t>
      </w:r>
      <w:r>
        <w:rPr>
          <w:rFonts w:cs="Calibri"/>
          <w:color w:val="454545"/>
          <w:sz w:val="32"/>
          <w:szCs w:val="32"/>
        </w:rPr>
        <w:t xml:space="preserve"> A factor, a </w:t>
      </w:r>
      <w:proofErr w:type="gramStart"/>
      <w:r>
        <w:rPr>
          <w:rFonts w:cs="Calibri"/>
          <w:color w:val="454545"/>
          <w:sz w:val="32"/>
          <w:szCs w:val="32"/>
        </w:rPr>
        <w:t>del</w:t>
      </w:r>
      <w:proofErr w:type="gramEnd"/>
      <w:r>
        <w:rPr>
          <w:rFonts w:cs="Calibri"/>
          <w:color w:val="454545"/>
          <w:sz w:val="32"/>
          <w:szCs w:val="32"/>
        </w:rPr>
        <w:t xml:space="preserve"> </w:t>
      </w:r>
      <w:proofErr w:type="spellStart"/>
      <w:r>
        <w:rPr>
          <w:rFonts w:cs="Calibri"/>
          <w:color w:val="454545"/>
          <w:sz w:val="32"/>
          <w:szCs w:val="32"/>
        </w:rPr>
        <w:t>credere</w:t>
      </w:r>
      <w:proofErr w:type="spellEnd"/>
      <w:r>
        <w:rPr>
          <w:rFonts w:cs="Calibri"/>
          <w:color w:val="454545"/>
          <w:sz w:val="32"/>
          <w:szCs w:val="32"/>
        </w:rPr>
        <w:t xml:space="preserve"> agent, </w:t>
      </w:r>
      <w:r w:rsidRPr="00F01CE4">
        <w:rPr>
          <w:rFonts w:cs="Calibri"/>
          <w:color w:val="454545"/>
          <w:sz w:val="32"/>
          <w:szCs w:val="32"/>
        </w:rPr>
        <w:t>and a universal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agent have a general lien on the property of their principal in their possession.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36"/>
          <w:szCs w:val="36"/>
        </w:rPr>
      </w:pPr>
      <w:r w:rsidRPr="00F01CE4">
        <w:rPr>
          <w:rFonts w:cs="Calibri"/>
          <w:b/>
          <w:bCs/>
          <w:color w:val="454545"/>
          <w:sz w:val="36"/>
          <w:szCs w:val="36"/>
        </w:rPr>
        <w:t>2. Special Lien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A special lien is the right to retain </w:t>
      </w:r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 xml:space="preserve">specific property </w:t>
      </w:r>
      <w:r w:rsidRPr="00F01CE4">
        <w:rPr>
          <w:rFonts w:cs="Calibri"/>
          <w:color w:val="454545"/>
          <w:sz w:val="32"/>
          <w:szCs w:val="32"/>
        </w:rPr>
        <w:t>of another to secure some particular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 xml:space="preserve">claim or </w:t>
      </w:r>
      <w:proofErr w:type="gramStart"/>
      <w:r w:rsidRPr="00F01CE4">
        <w:rPr>
          <w:rFonts w:cs="Calibri"/>
          <w:color w:val="454545"/>
          <w:sz w:val="32"/>
          <w:szCs w:val="32"/>
        </w:rPr>
        <w:t>charge which</w:t>
      </w:r>
      <w:proofErr w:type="gramEnd"/>
      <w:r w:rsidRPr="00F01CE4">
        <w:rPr>
          <w:rFonts w:cs="Calibri"/>
          <w:color w:val="454545"/>
          <w:sz w:val="32"/>
          <w:szCs w:val="32"/>
        </w:rPr>
        <w:t xml:space="preserve"> has attached to the property retained. A common or private carrier, a</w:t>
      </w:r>
      <w:r>
        <w:rPr>
          <w:rFonts w:cs="Calibri"/>
          <w:color w:val="454545"/>
          <w:sz w:val="32"/>
          <w:szCs w:val="32"/>
        </w:rPr>
        <w:t xml:space="preserve"> </w:t>
      </w:r>
      <w:proofErr w:type="spellStart"/>
      <w:r w:rsidRPr="00F01CE4">
        <w:rPr>
          <w:rFonts w:cs="Calibri"/>
          <w:color w:val="454545"/>
          <w:sz w:val="32"/>
          <w:szCs w:val="32"/>
        </w:rPr>
        <w:t>warehouser</w:t>
      </w:r>
      <w:proofErr w:type="spellEnd"/>
      <w:r w:rsidRPr="00F01CE4">
        <w:rPr>
          <w:rFonts w:cs="Calibri"/>
          <w:color w:val="454545"/>
          <w:sz w:val="32"/>
          <w:szCs w:val="32"/>
        </w:rPr>
        <w:t xml:space="preserve"> or ordinary </w:t>
      </w:r>
      <w:proofErr w:type="spellStart"/>
      <w:r w:rsidRPr="00F01CE4">
        <w:rPr>
          <w:rFonts w:cs="Calibri"/>
          <w:color w:val="454545"/>
          <w:sz w:val="32"/>
          <w:szCs w:val="32"/>
        </w:rPr>
        <w:t>bailee</w:t>
      </w:r>
      <w:proofErr w:type="spellEnd"/>
      <w:r w:rsidRPr="00F01CE4">
        <w:rPr>
          <w:rFonts w:cs="Calibri"/>
          <w:color w:val="454545"/>
          <w:sz w:val="32"/>
          <w:szCs w:val="32"/>
        </w:rPr>
        <w:t>, a trustee, an attorney at law, an arbitrator, and a general or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special agent all have a special, not a general, lien on the property of others in their possession.</w:t>
      </w:r>
      <w:r>
        <w:rPr>
          <w:rFonts w:cs="Calibri"/>
          <w:color w:val="454545"/>
          <w:sz w:val="32"/>
          <w:szCs w:val="32"/>
        </w:rPr>
        <w:t xml:space="preserve">  </w:t>
      </w:r>
      <w:r w:rsidRPr="00F01CE4">
        <w:rPr>
          <w:rFonts w:cs="Calibri"/>
          <w:color w:val="454545"/>
          <w:sz w:val="32"/>
          <w:szCs w:val="32"/>
        </w:rPr>
        <w:t>[</w:t>
      </w:r>
      <w:proofErr w:type="spellStart"/>
      <w:r w:rsidRPr="00F01CE4">
        <w:rPr>
          <w:rFonts w:cs="Calibri"/>
          <w:color w:val="454545"/>
          <w:sz w:val="32"/>
          <w:szCs w:val="32"/>
        </w:rPr>
        <w:t>Sheinman</w:t>
      </w:r>
      <w:proofErr w:type="spellEnd"/>
      <w:r w:rsidRPr="00F01CE4">
        <w:rPr>
          <w:rFonts w:cs="Calibri"/>
          <w:color w:val="454545"/>
          <w:sz w:val="32"/>
          <w:szCs w:val="32"/>
        </w:rPr>
        <w:t xml:space="preserve"> and </w:t>
      </w:r>
      <w:proofErr w:type="spellStart"/>
      <w:r w:rsidRPr="00F01CE4">
        <w:rPr>
          <w:rFonts w:cs="Calibri"/>
          <w:color w:val="454545"/>
          <w:sz w:val="32"/>
          <w:szCs w:val="32"/>
        </w:rPr>
        <w:t>Salita</w:t>
      </w:r>
      <w:proofErr w:type="spellEnd"/>
      <w:r w:rsidRPr="00F01CE4">
        <w:rPr>
          <w:rFonts w:cs="Calibri"/>
          <w:color w:val="454545"/>
          <w:sz w:val="32"/>
          <w:szCs w:val="32"/>
        </w:rPr>
        <w:t xml:space="preserve">, Inc. v. </w:t>
      </w:r>
      <w:proofErr w:type="spellStart"/>
      <w:r w:rsidRPr="00F01CE4">
        <w:rPr>
          <w:rFonts w:cs="Calibri"/>
          <w:color w:val="454545"/>
          <w:sz w:val="32"/>
          <w:szCs w:val="32"/>
        </w:rPr>
        <w:t>Paraskevas</w:t>
      </w:r>
      <w:proofErr w:type="spellEnd"/>
      <w:r w:rsidRPr="00F01CE4">
        <w:rPr>
          <w:rFonts w:cs="Calibri"/>
          <w:color w:val="454545"/>
          <w:sz w:val="32"/>
          <w:szCs w:val="32"/>
        </w:rPr>
        <w:t>, 22 Misc. 2d 436 (1959)]</w:t>
      </w:r>
      <w:r>
        <w:rPr>
          <w:rFonts w:cs="Calibri"/>
          <w:color w:val="454545"/>
          <w:sz w:val="32"/>
          <w:szCs w:val="32"/>
        </w:rPr>
        <w:t>.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36"/>
          <w:szCs w:val="36"/>
        </w:rPr>
      </w:pPr>
      <w:r w:rsidRPr="00F01CE4">
        <w:rPr>
          <w:rFonts w:cs="Calibri"/>
          <w:b/>
          <w:bCs/>
          <w:color w:val="454545"/>
          <w:sz w:val="36"/>
          <w:szCs w:val="36"/>
        </w:rPr>
        <w:t>3. Consequence of Classification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>The question as to whether a lien is general or special becomes important only when the lien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 xml:space="preserve">holder releases a portion of the chattels held as security. 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i/>
          <w:iCs/>
          <w:color w:val="454545"/>
          <w:sz w:val="32"/>
          <w:szCs w:val="32"/>
        </w:rPr>
        <w:t xml:space="preserve">Note: </w:t>
      </w:r>
      <w:r w:rsidRPr="00F01CE4">
        <w:rPr>
          <w:rFonts w:cs="Calibri"/>
          <w:color w:val="454545"/>
          <w:sz w:val="32"/>
          <w:szCs w:val="32"/>
        </w:rPr>
        <w:t xml:space="preserve">Where doubt exists, a lien </w:t>
      </w:r>
      <w:proofErr w:type="gramStart"/>
      <w:r w:rsidRPr="00F01CE4">
        <w:rPr>
          <w:rFonts w:cs="Calibri"/>
          <w:color w:val="454545"/>
          <w:sz w:val="32"/>
          <w:szCs w:val="32"/>
        </w:rPr>
        <w:t>is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construed</w:t>
      </w:r>
      <w:proofErr w:type="gramEnd"/>
      <w:r w:rsidRPr="00F01CE4">
        <w:rPr>
          <w:rFonts w:cs="Calibri"/>
          <w:color w:val="454545"/>
          <w:sz w:val="32"/>
          <w:szCs w:val="32"/>
        </w:rPr>
        <w:t xml:space="preserve"> as special rather than general.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32"/>
          <w:szCs w:val="32"/>
        </w:rPr>
      </w:pPr>
      <w:proofErr w:type="gramStart"/>
      <w:r w:rsidRPr="00F01CE4">
        <w:rPr>
          <w:rFonts w:cs="Calibri"/>
          <w:b/>
          <w:bCs/>
          <w:color w:val="454545"/>
          <w:sz w:val="32"/>
          <w:szCs w:val="32"/>
        </w:rPr>
        <w:t>a</w:t>
      </w:r>
      <w:proofErr w:type="gramEnd"/>
      <w:r w:rsidRPr="00F01CE4">
        <w:rPr>
          <w:rFonts w:cs="Calibri"/>
          <w:b/>
          <w:bCs/>
          <w:color w:val="454545"/>
          <w:sz w:val="32"/>
          <w:szCs w:val="32"/>
        </w:rPr>
        <w:t>. General Lien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i/>
          <w:iCs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If a lien holder has a general lien and releases part of the chattels, he releases </w:t>
      </w:r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>no</w:t>
      </w:r>
    </w:p>
    <w:p w:rsid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32"/>
          <w:szCs w:val="32"/>
        </w:rPr>
      </w:pPr>
      <w:proofErr w:type="gramStart"/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>portion</w:t>
      </w:r>
      <w:proofErr w:type="gramEnd"/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 xml:space="preserve"> of his lien </w:t>
      </w:r>
      <w:r w:rsidRPr="00F01CE4">
        <w:rPr>
          <w:rFonts w:cs="Calibri"/>
          <w:color w:val="454545"/>
          <w:sz w:val="32"/>
          <w:szCs w:val="32"/>
        </w:rPr>
        <w:t>and he may hold the unreleased porti</w:t>
      </w:r>
      <w:r>
        <w:rPr>
          <w:rFonts w:cs="Calibri"/>
          <w:color w:val="454545"/>
          <w:sz w:val="32"/>
          <w:szCs w:val="32"/>
        </w:rPr>
        <w:t xml:space="preserve">on until the entire lien charge </w:t>
      </w:r>
      <w:r w:rsidRPr="00F01CE4">
        <w:rPr>
          <w:rFonts w:cs="Calibri"/>
          <w:color w:val="454545"/>
          <w:sz w:val="32"/>
          <w:szCs w:val="32"/>
        </w:rPr>
        <w:t>is paid.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20"/>
          <w:szCs w:val="20"/>
        </w:rPr>
      </w:pP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b/>
          <w:bCs/>
          <w:color w:val="454545"/>
          <w:sz w:val="32"/>
          <w:szCs w:val="32"/>
        </w:rPr>
      </w:pPr>
      <w:r w:rsidRPr="00F01CE4">
        <w:rPr>
          <w:rFonts w:cs="Calibri"/>
          <w:b/>
          <w:bCs/>
          <w:color w:val="454545"/>
          <w:sz w:val="32"/>
          <w:szCs w:val="32"/>
        </w:rPr>
        <w:t>b. Special Lien</w:t>
      </w:r>
    </w:p>
    <w:p w:rsidR="00F01CE4" w:rsidRPr="00F01CE4" w:rsidRDefault="00F01CE4" w:rsidP="00B46C79">
      <w:pPr>
        <w:autoSpaceDE w:val="0"/>
        <w:autoSpaceDN w:val="0"/>
        <w:adjustRightInd w:val="0"/>
        <w:spacing w:line="216" w:lineRule="auto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>If the lien is a special lien and the lien holder releases a p</w:t>
      </w:r>
      <w:r>
        <w:rPr>
          <w:rFonts w:cs="Calibri"/>
          <w:color w:val="454545"/>
          <w:sz w:val="32"/>
          <w:szCs w:val="32"/>
        </w:rPr>
        <w:t xml:space="preserve">ortion of the chattels held, he </w:t>
      </w:r>
      <w:r w:rsidRPr="00F01CE4">
        <w:rPr>
          <w:rFonts w:cs="Calibri"/>
          <w:color w:val="454545"/>
          <w:sz w:val="32"/>
          <w:szCs w:val="32"/>
        </w:rPr>
        <w:t xml:space="preserve">thereby waives his lien </w:t>
      </w:r>
      <w:r w:rsidRPr="00F01CE4">
        <w:rPr>
          <w:rFonts w:cs="Calibri"/>
          <w:b/>
          <w:bCs/>
          <w:i/>
          <w:iCs/>
          <w:color w:val="454545"/>
          <w:sz w:val="32"/>
          <w:szCs w:val="32"/>
        </w:rPr>
        <w:t>to the extent of the chattels released.</w:t>
      </w:r>
    </w:p>
    <w:p w:rsid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54545"/>
          <w:sz w:val="32"/>
          <w:szCs w:val="32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54545"/>
          <w:sz w:val="48"/>
          <w:szCs w:val="48"/>
        </w:rPr>
      </w:pPr>
      <w:r w:rsidRPr="00F01CE4">
        <w:rPr>
          <w:rFonts w:cs="Calibri"/>
          <w:b/>
          <w:bCs/>
          <w:color w:val="454545"/>
          <w:sz w:val="48"/>
          <w:szCs w:val="48"/>
        </w:rPr>
        <w:lastRenderedPageBreak/>
        <w:t>C. PARTICULAR PROBLEMS REGARDING LIENS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54545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54545"/>
          <w:sz w:val="36"/>
          <w:szCs w:val="36"/>
        </w:rPr>
      </w:pPr>
      <w:r w:rsidRPr="00F01CE4">
        <w:rPr>
          <w:rFonts w:cs="Calibri"/>
          <w:b/>
          <w:bCs/>
          <w:color w:val="454545"/>
          <w:sz w:val="36"/>
          <w:szCs w:val="36"/>
        </w:rPr>
        <w:t>1. Lien Given by One Not the Owner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A lien is a proprietary interest, a qualified ownership, and, in general, </w:t>
      </w:r>
      <w:proofErr w:type="gramStart"/>
      <w:r w:rsidRPr="00F01CE4">
        <w:rPr>
          <w:rFonts w:cs="Calibri"/>
          <w:color w:val="454545"/>
          <w:sz w:val="32"/>
          <w:szCs w:val="32"/>
        </w:rPr>
        <w:t>can only be created</w:t>
      </w:r>
      <w:proofErr w:type="gramEnd"/>
      <w:r w:rsidRPr="00F01CE4">
        <w:rPr>
          <w:rFonts w:cs="Calibri"/>
          <w:color w:val="454545"/>
          <w:sz w:val="32"/>
          <w:szCs w:val="32"/>
        </w:rPr>
        <w:t xml:space="preserve"> by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the owner or by someone authorized by him.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i/>
          <w:iCs/>
          <w:color w:val="454545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54545"/>
          <w:sz w:val="32"/>
          <w:szCs w:val="32"/>
        </w:rPr>
      </w:pPr>
      <w:r w:rsidRPr="00F01CE4">
        <w:rPr>
          <w:rFonts w:cs="Calibri"/>
          <w:i/>
          <w:iCs/>
          <w:color w:val="454545"/>
          <w:sz w:val="32"/>
          <w:szCs w:val="32"/>
        </w:rPr>
        <w:t xml:space="preserve">Example: </w:t>
      </w:r>
      <w:r w:rsidRPr="00F01CE4">
        <w:rPr>
          <w:rFonts w:cs="Calibri"/>
          <w:color w:val="454545"/>
          <w:sz w:val="32"/>
          <w:szCs w:val="32"/>
        </w:rPr>
        <w:t>A person in possession of a truck with the ow</w:t>
      </w:r>
      <w:r>
        <w:rPr>
          <w:rFonts w:cs="Calibri"/>
          <w:color w:val="454545"/>
          <w:sz w:val="32"/>
          <w:szCs w:val="32"/>
        </w:rPr>
        <w:t xml:space="preserve">ner's permission cannot create </w:t>
      </w:r>
      <w:r w:rsidRPr="00F01CE4">
        <w:rPr>
          <w:rFonts w:cs="Calibri"/>
          <w:color w:val="454545"/>
          <w:sz w:val="32"/>
          <w:szCs w:val="32"/>
        </w:rPr>
        <w:t>a lien for repairs. The fact that the repairs</w:t>
      </w:r>
      <w:r>
        <w:rPr>
          <w:rFonts w:cs="Calibri"/>
          <w:color w:val="454545"/>
          <w:sz w:val="32"/>
          <w:szCs w:val="32"/>
        </w:rPr>
        <w:t xml:space="preserve"> are of benefit to the owner is </w:t>
      </w:r>
      <w:r w:rsidRPr="00F01CE4">
        <w:rPr>
          <w:rFonts w:cs="Calibri"/>
          <w:color w:val="454545"/>
          <w:sz w:val="32"/>
          <w:szCs w:val="32"/>
        </w:rPr>
        <w:t>immaterial.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54545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54545"/>
          <w:sz w:val="36"/>
          <w:szCs w:val="36"/>
        </w:rPr>
      </w:pPr>
      <w:r w:rsidRPr="00F01CE4">
        <w:rPr>
          <w:rFonts w:cs="Calibri"/>
          <w:b/>
          <w:bCs/>
          <w:color w:val="454545"/>
          <w:sz w:val="36"/>
          <w:szCs w:val="36"/>
        </w:rPr>
        <w:t>2. Innkeepers and Common Carriers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54545"/>
          <w:sz w:val="32"/>
          <w:szCs w:val="32"/>
        </w:rPr>
        <w:t xml:space="preserve">The lien of an innkeeper and a common carrier </w:t>
      </w:r>
      <w:proofErr w:type="gramStart"/>
      <w:r w:rsidRPr="00F01CE4">
        <w:rPr>
          <w:rFonts w:cs="Calibri"/>
          <w:color w:val="454545"/>
          <w:sz w:val="32"/>
          <w:szCs w:val="32"/>
        </w:rPr>
        <w:t>is recognized</w:t>
      </w:r>
      <w:proofErr w:type="gramEnd"/>
      <w:r w:rsidRPr="00F01CE4">
        <w:rPr>
          <w:rFonts w:cs="Calibri"/>
          <w:color w:val="454545"/>
          <w:sz w:val="32"/>
          <w:szCs w:val="32"/>
        </w:rPr>
        <w:t xml:space="preserve"> by the common law on the</w:t>
      </w:r>
      <w:r>
        <w:rPr>
          <w:rFonts w:cs="Calibri"/>
          <w:color w:val="454545"/>
          <w:sz w:val="32"/>
          <w:szCs w:val="32"/>
        </w:rPr>
        <w:t xml:space="preserve"> </w:t>
      </w:r>
      <w:r w:rsidRPr="00F01CE4">
        <w:rPr>
          <w:rFonts w:cs="Calibri"/>
          <w:color w:val="454545"/>
          <w:sz w:val="32"/>
          <w:szCs w:val="32"/>
        </w:rPr>
        <w:t>theory that common carriers and innkeepers, being compe</w:t>
      </w:r>
      <w:r>
        <w:rPr>
          <w:rFonts w:cs="Calibri"/>
          <w:color w:val="454545"/>
          <w:sz w:val="32"/>
          <w:szCs w:val="32"/>
        </w:rPr>
        <w:t xml:space="preserve">lled by law to indiscriminately </w:t>
      </w:r>
      <w:r w:rsidRPr="00F01CE4">
        <w:rPr>
          <w:rFonts w:cs="Calibri"/>
          <w:color w:val="4A4A4A"/>
          <w:sz w:val="32"/>
          <w:szCs w:val="32"/>
        </w:rPr>
        <w:t>accept all persons who presented themselves, must be protected and secured in their just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charges for the services rendered.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2"/>
          <w:szCs w:val="32"/>
        </w:rPr>
      </w:pPr>
      <w:r w:rsidRPr="00F01CE4">
        <w:rPr>
          <w:rFonts w:cs="Calibri"/>
          <w:b/>
          <w:bCs/>
          <w:color w:val="4A4A4A"/>
          <w:sz w:val="32"/>
          <w:szCs w:val="32"/>
        </w:rPr>
        <w:t>a. Innkeepers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>The lien of an innkeeper is peculiar in nature, in that it a</w:t>
      </w:r>
      <w:r>
        <w:rPr>
          <w:rFonts w:cs="Calibri"/>
          <w:color w:val="4A4A4A"/>
          <w:sz w:val="32"/>
          <w:szCs w:val="32"/>
        </w:rPr>
        <w:t xml:space="preserve">ttaches to any property brought </w:t>
      </w:r>
      <w:r w:rsidRPr="00F01CE4">
        <w:rPr>
          <w:rFonts w:cs="Calibri"/>
          <w:color w:val="4A4A4A"/>
          <w:sz w:val="32"/>
          <w:szCs w:val="32"/>
        </w:rPr>
        <w:t xml:space="preserve">into the inn by the guest, although it is not essential that </w:t>
      </w:r>
      <w:r>
        <w:rPr>
          <w:rFonts w:cs="Calibri"/>
          <w:color w:val="4A4A4A"/>
          <w:sz w:val="32"/>
          <w:szCs w:val="32"/>
        </w:rPr>
        <w:t xml:space="preserve">the guest </w:t>
      </w:r>
      <w:proofErr w:type="gramStart"/>
      <w:r>
        <w:rPr>
          <w:rFonts w:cs="Calibri"/>
          <w:color w:val="4A4A4A"/>
          <w:sz w:val="32"/>
          <w:szCs w:val="32"/>
        </w:rPr>
        <w:t xml:space="preserve">should, in all cases, </w:t>
      </w:r>
      <w:r w:rsidRPr="00F01CE4">
        <w:rPr>
          <w:rFonts w:cs="Calibri"/>
          <w:color w:val="4A4A4A"/>
          <w:sz w:val="32"/>
          <w:szCs w:val="32"/>
        </w:rPr>
        <w:t>be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the owner of such property. The property may be </w:t>
      </w:r>
      <w:r>
        <w:rPr>
          <w:rFonts w:cs="Calibri"/>
          <w:color w:val="4A4A4A"/>
          <w:sz w:val="32"/>
          <w:szCs w:val="32"/>
        </w:rPr>
        <w:t xml:space="preserve">that of a third person, or even </w:t>
      </w:r>
      <w:r w:rsidRPr="00F01CE4">
        <w:rPr>
          <w:rFonts w:cs="Calibri"/>
          <w:color w:val="4A4A4A"/>
          <w:sz w:val="32"/>
          <w:szCs w:val="32"/>
        </w:rPr>
        <w:t xml:space="preserve">stolen goods, and if the innkeeper has no knowledge that </w:t>
      </w:r>
      <w:r>
        <w:rPr>
          <w:rFonts w:cs="Calibri"/>
          <w:color w:val="4A4A4A"/>
          <w:sz w:val="32"/>
          <w:szCs w:val="32"/>
        </w:rPr>
        <w:t xml:space="preserve">such property is not rightfully </w:t>
      </w:r>
      <w:r w:rsidRPr="00F01CE4">
        <w:rPr>
          <w:rFonts w:cs="Calibri"/>
          <w:color w:val="4A4A4A"/>
          <w:sz w:val="32"/>
          <w:szCs w:val="32"/>
        </w:rPr>
        <w:t>in the possession of the guest, his lien will attach generally to all such property to the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extent of a reasonable charge for the services rendered.</w:t>
      </w: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i/>
          <w:iCs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i/>
          <w:iCs/>
          <w:color w:val="4A4A4A"/>
          <w:sz w:val="32"/>
          <w:szCs w:val="32"/>
        </w:rPr>
        <w:t xml:space="preserve">Example: </w:t>
      </w:r>
      <w:r w:rsidRPr="00F01CE4">
        <w:rPr>
          <w:rFonts w:cs="Calibri"/>
          <w:color w:val="4A4A4A"/>
          <w:sz w:val="32"/>
          <w:szCs w:val="32"/>
        </w:rPr>
        <w:t>The samples of a traveling sales representative are subject to a lien for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an innkeeper's charges and may be sold, </w:t>
      </w:r>
      <w:r>
        <w:rPr>
          <w:rFonts w:cs="Calibri"/>
          <w:color w:val="4A4A4A"/>
          <w:sz w:val="32"/>
          <w:szCs w:val="32"/>
        </w:rPr>
        <w:t xml:space="preserve">after proper notice, to satisfy </w:t>
      </w:r>
      <w:r w:rsidRPr="00F01CE4">
        <w:rPr>
          <w:rFonts w:cs="Calibri"/>
          <w:color w:val="4A4A4A"/>
          <w:sz w:val="32"/>
          <w:szCs w:val="32"/>
        </w:rPr>
        <w:t xml:space="preserve">such charges, even though the innkeeper has full knowledge that </w:t>
      </w:r>
      <w:proofErr w:type="gramStart"/>
      <w:r w:rsidRPr="00F01CE4">
        <w:rPr>
          <w:rFonts w:cs="Calibri"/>
          <w:color w:val="4A4A4A"/>
          <w:sz w:val="32"/>
          <w:szCs w:val="32"/>
        </w:rPr>
        <w:t>they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are owned by the guest's employer</w:t>
      </w:r>
      <w:proofErr w:type="gramEnd"/>
      <w:r w:rsidRPr="00F01CE4">
        <w:rPr>
          <w:rFonts w:cs="Calibri"/>
          <w:color w:val="4A4A4A"/>
          <w:sz w:val="32"/>
          <w:szCs w:val="32"/>
        </w:rPr>
        <w:t>.</w:t>
      </w: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2"/>
          <w:szCs w:val="32"/>
        </w:rPr>
      </w:pPr>
      <w:r w:rsidRPr="00F01CE4">
        <w:rPr>
          <w:rFonts w:cs="Calibri"/>
          <w:b/>
          <w:bCs/>
          <w:color w:val="4A4A4A"/>
          <w:sz w:val="32"/>
          <w:szCs w:val="32"/>
        </w:rPr>
        <w:t>b. Common Carriers</w:t>
      </w:r>
    </w:p>
    <w:p w:rsid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>Although a common carrier is generally required, like an</w:t>
      </w:r>
      <w:r>
        <w:rPr>
          <w:rFonts w:cs="Calibri"/>
          <w:color w:val="4A4A4A"/>
          <w:sz w:val="32"/>
          <w:szCs w:val="32"/>
        </w:rPr>
        <w:t xml:space="preserve"> innkeeper, to accept all goods </w:t>
      </w:r>
      <w:r w:rsidRPr="00F01CE4">
        <w:rPr>
          <w:rFonts w:cs="Calibri"/>
          <w:color w:val="4A4A4A"/>
          <w:sz w:val="32"/>
          <w:szCs w:val="32"/>
        </w:rPr>
        <w:t xml:space="preserve">delivered, unlike the innkeeper, it has no lien on the </w:t>
      </w:r>
      <w:proofErr w:type="gramStart"/>
      <w:r w:rsidRPr="00F01CE4">
        <w:rPr>
          <w:rFonts w:cs="Calibri"/>
          <w:color w:val="4A4A4A"/>
          <w:sz w:val="32"/>
          <w:szCs w:val="32"/>
        </w:rPr>
        <w:t>goods which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it receives from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persons other than the owner. The reason for this rule is that the carrier may demand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transportation charges in advance, or in the alternative, proof from the shipper that he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is acting with authority from the owner.</w:t>
      </w:r>
    </w:p>
    <w:p w:rsidR="00B46C79" w:rsidRDefault="00B46C79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20"/>
          <w:szCs w:val="20"/>
        </w:rPr>
      </w:pPr>
    </w:p>
    <w:p w:rsidR="00B46C79" w:rsidRDefault="00B46C79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  <w:r w:rsidRPr="00F01CE4">
        <w:rPr>
          <w:rFonts w:cs="Calibri"/>
          <w:b/>
          <w:bCs/>
          <w:color w:val="4A4A4A"/>
          <w:sz w:val="36"/>
          <w:szCs w:val="36"/>
        </w:rPr>
        <w:lastRenderedPageBreak/>
        <w:t xml:space="preserve">3. </w:t>
      </w:r>
      <w:proofErr w:type="spellStart"/>
      <w:r w:rsidRPr="00F01CE4">
        <w:rPr>
          <w:rFonts w:cs="Calibri"/>
          <w:b/>
          <w:bCs/>
          <w:color w:val="4A4A4A"/>
          <w:sz w:val="36"/>
          <w:szCs w:val="36"/>
        </w:rPr>
        <w:t>Warehouser</w:t>
      </w:r>
      <w:proofErr w:type="spellEnd"/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 xml:space="preserve">At common </w:t>
      </w:r>
      <w:proofErr w:type="gramStart"/>
      <w:r w:rsidRPr="00F01CE4">
        <w:rPr>
          <w:rFonts w:cs="Calibri"/>
          <w:color w:val="4A4A4A"/>
          <w:sz w:val="32"/>
          <w:szCs w:val="32"/>
        </w:rPr>
        <w:t>law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the </w:t>
      </w:r>
      <w:proofErr w:type="spellStart"/>
      <w:r w:rsidRPr="00F01CE4">
        <w:rPr>
          <w:rFonts w:cs="Calibri"/>
          <w:color w:val="4A4A4A"/>
          <w:sz w:val="32"/>
          <w:szCs w:val="32"/>
        </w:rPr>
        <w:t>warehouser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had no lien on the bailed chattel for the reason that he did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not in any manner improve it. Gradually, a lien </w:t>
      </w:r>
      <w:proofErr w:type="gramStart"/>
      <w:r w:rsidRPr="00F01CE4">
        <w:rPr>
          <w:rFonts w:cs="Calibri"/>
          <w:color w:val="4A4A4A"/>
          <w:sz w:val="32"/>
          <w:szCs w:val="32"/>
        </w:rPr>
        <w:t>was extended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to the </w:t>
      </w:r>
      <w:proofErr w:type="spellStart"/>
      <w:r w:rsidRPr="00F01CE4">
        <w:rPr>
          <w:rFonts w:cs="Calibri"/>
          <w:color w:val="4A4A4A"/>
          <w:sz w:val="32"/>
          <w:szCs w:val="32"/>
        </w:rPr>
        <w:t>warehouser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to secure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him for the time and labor expended on the chattel and for his storage charges. The lien </w:t>
      </w:r>
      <w:proofErr w:type="gramStart"/>
      <w:r w:rsidRPr="00F01CE4">
        <w:rPr>
          <w:rFonts w:cs="Calibri"/>
          <w:color w:val="4A4A4A"/>
          <w:sz w:val="32"/>
          <w:szCs w:val="32"/>
        </w:rPr>
        <w:t>is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now embodied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in U.C.C. section 7-209, and this statute has survived federal and constitutional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challenge. </w:t>
      </w:r>
      <w:r w:rsidRPr="00F01CE4">
        <w:rPr>
          <w:rFonts w:cs="Calibri"/>
          <w:i/>
          <w:iCs/>
          <w:color w:val="4A4A4A"/>
          <w:sz w:val="32"/>
          <w:szCs w:val="32"/>
        </w:rPr>
        <w:t xml:space="preserve">[See </w:t>
      </w:r>
      <w:r w:rsidRPr="00F01CE4">
        <w:rPr>
          <w:rFonts w:cs="Calibri"/>
          <w:color w:val="4A4A4A"/>
          <w:sz w:val="32"/>
          <w:szCs w:val="32"/>
        </w:rPr>
        <w:t xml:space="preserve">Flagg Bros., Inc. v. Brooks, 436 U.S. 149 (1978)] 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However, its status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under the New York State Constitution is uncertain. </w:t>
      </w:r>
      <w:r>
        <w:rPr>
          <w:rFonts w:cs="Calibri"/>
          <w:iCs/>
          <w:color w:val="4A4A4A"/>
          <w:sz w:val="32"/>
          <w:szCs w:val="32"/>
        </w:rPr>
        <w:t>(</w:t>
      </w:r>
      <w:r w:rsidRPr="00F01CE4">
        <w:rPr>
          <w:rFonts w:cs="Calibri"/>
          <w:iCs/>
          <w:color w:val="4A4A4A"/>
          <w:sz w:val="32"/>
          <w:szCs w:val="32"/>
        </w:rPr>
        <w:t>See</w:t>
      </w:r>
      <w:r w:rsidRPr="00F01CE4">
        <w:rPr>
          <w:rFonts w:cs="Calibri"/>
          <w:i/>
          <w:iCs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below.)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  <w:r w:rsidRPr="00F01CE4">
        <w:rPr>
          <w:rFonts w:cs="Calibri"/>
          <w:b/>
          <w:bCs/>
          <w:color w:val="4A4A4A"/>
          <w:sz w:val="36"/>
          <w:szCs w:val="36"/>
        </w:rPr>
        <w:t>4. New York Constitutional Law Problem</w:t>
      </w:r>
    </w:p>
    <w:p w:rsid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>In spite of the fact that the Supreme Court upheld the provisions for enforcement of the</w:t>
      </w:r>
      <w:r>
        <w:rPr>
          <w:rFonts w:cs="Calibri"/>
          <w:color w:val="4A4A4A"/>
          <w:sz w:val="32"/>
          <w:szCs w:val="32"/>
        </w:rPr>
        <w:t xml:space="preserve"> </w:t>
      </w:r>
      <w:proofErr w:type="spellStart"/>
      <w:r w:rsidRPr="00F01CE4">
        <w:rPr>
          <w:rFonts w:cs="Calibri"/>
          <w:color w:val="4A4A4A"/>
          <w:sz w:val="32"/>
          <w:szCs w:val="32"/>
        </w:rPr>
        <w:t>warehouser's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lien [U.C.C. §7-210] in </w:t>
      </w:r>
      <w:r w:rsidRPr="00F01CE4">
        <w:rPr>
          <w:rFonts w:cs="Calibri"/>
          <w:i/>
          <w:iCs/>
          <w:color w:val="4A4A4A"/>
          <w:sz w:val="32"/>
          <w:szCs w:val="32"/>
        </w:rPr>
        <w:t xml:space="preserve">Flagg Bros., Inc. v. Brooks, supra </w:t>
      </w:r>
      <w:r w:rsidRPr="00F01CE4">
        <w:rPr>
          <w:rFonts w:cs="Calibri"/>
          <w:color w:val="4A4A4A"/>
          <w:sz w:val="32"/>
          <w:szCs w:val="32"/>
        </w:rPr>
        <w:t>(no state action), the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New York Constitution has been held to prohibit the ex parte sale of property to satisfy the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lien of a </w:t>
      </w:r>
      <w:proofErr w:type="spellStart"/>
      <w:r w:rsidRPr="00F01CE4">
        <w:rPr>
          <w:rFonts w:cs="Calibri"/>
          <w:color w:val="4A4A4A"/>
          <w:sz w:val="32"/>
          <w:szCs w:val="32"/>
        </w:rPr>
        <w:t>garagekeeper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. </w:t>
      </w:r>
      <w:r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[Sharrock v. Dell Buick-Cadillac, Inc., 45 N.Y.2d 152 (1978)]</w:t>
      </w:r>
      <w:r>
        <w:rPr>
          <w:rFonts w:cs="Calibri"/>
          <w:color w:val="4A4A4A"/>
          <w:sz w:val="32"/>
          <w:szCs w:val="32"/>
        </w:rPr>
        <w:t xml:space="preserve"> </w:t>
      </w: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proofErr w:type="gramStart"/>
      <w:r w:rsidRPr="00F01CE4">
        <w:rPr>
          <w:rFonts w:cs="Calibri"/>
          <w:i/>
          <w:iCs/>
          <w:color w:val="4A4A4A"/>
          <w:sz w:val="32"/>
          <w:szCs w:val="32"/>
        </w:rPr>
        <w:t>And</w:t>
      </w:r>
      <w:proofErr w:type="gramEnd"/>
      <w:r w:rsidRPr="00F01CE4">
        <w:rPr>
          <w:rFonts w:cs="Calibri"/>
          <w:i/>
          <w:iCs/>
          <w:color w:val="4A4A4A"/>
          <w:sz w:val="32"/>
          <w:szCs w:val="32"/>
        </w:rPr>
        <w:t xml:space="preserve"> note: </w:t>
      </w:r>
      <w:r w:rsidRPr="00F01CE4">
        <w:rPr>
          <w:rFonts w:cs="Calibri"/>
          <w:color w:val="4A4A4A"/>
          <w:sz w:val="32"/>
          <w:szCs w:val="32"/>
        </w:rPr>
        <w:t xml:space="preserve">Actual notice to a </w:t>
      </w:r>
      <w:proofErr w:type="spellStart"/>
      <w:r w:rsidRPr="00F01CE4">
        <w:rPr>
          <w:rFonts w:cs="Calibri"/>
          <w:color w:val="4A4A4A"/>
          <w:sz w:val="32"/>
          <w:szCs w:val="32"/>
        </w:rPr>
        <w:t>lienor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whose interest is subo</w:t>
      </w:r>
      <w:r>
        <w:rPr>
          <w:rFonts w:cs="Calibri"/>
          <w:color w:val="4A4A4A"/>
          <w:sz w:val="32"/>
          <w:szCs w:val="32"/>
        </w:rPr>
        <w:t xml:space="preserve">rdinate to an artisan's lien is </w:t>
      </w:r>
      <w:r w:rsidRPr="00F01CE4">
        <w:rPr>
          <w:rFonts w:cs="Calibri"/>
          <w:color w:val="4A4A4A"/>
          <w:sz w:val="32"/>
          <w:szCs w:val="32"/>
        </w:rPr>
        <w:t>necessary before the sale of the property. [Motor Disco</w:t>
      </w:r>
      <w:r>
        <w:rPr>
          <w:rFonts w:cs="Calibri"/>
          <w:color w:val="4A4A4A"/>
          <w:sz w:val="32"/>
          <w:szCs w:val="32"/>
        </w:rPr>
        <w:t xml:space="preserve">unt Corp. v. </w:t>
      </w:r>
      <w:proofErr w:type="spellStart"/>
      <w:r>
        <w:rPr>
          <w:rFonts w:cs="Calibri"/>
          <w:color w:val="4A4A4A"/>
          <w:sz w:val="32"/>
          <w:szCs w:val="32"/>
        </w:rPr>
        <w:t>Scappy</w:t>
      </w:r>
      <w:proofErr w:type="spellEnd"/>
      <w:r>
        <w:rPr>
          <w:rFonts w:cs="Calibri"/>
          <w:color w:val="4A4A4A"/>
          <w:sz w:val="32"/>
          <w:szCs w:val="32"/>
        </w:rPr>
        <w:t xml:space="preserve"> &amp; Peck Auto </w:t>
      </w:r>
      <w:r w:rsidRPr="00F01CE4">
        <w:rPr>
          <w:rFonts w:cs="Calibri"/>
          <w:color w:val="4A4A4A"/>
          <w:sz w:val="32"/>
          <w:szCs w:val="32"/>
        </w:rPr>
        <w:t>Body, Inc., 12 N.Y.2d 227 (1963)]</w:t>
      </w: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48"/>
          <w:szCs w:val="48"/>
        </w:rPr>
      </w:pPr>
      <w:r w:rsidRPr="00B46C79">
        <w:rPr>
          <w:rFonts w:cs="Calibri"/>
          <w:b/>
          <w:bCs/>
          <w:color w:val="4A4A4A"/>
          <w:sz w:val="48"/>
          <w:szCs w:val="48"/>
        </w:rPr>
        <w:t>D. WAIVER OF LIEN</w:t>
      </w:r>
    </w:p>
    <w:p w:rsidR="00B46C79" w:rsidRPr="00B46C79" w:rsidRDefault="00B46C79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  <w:r w:rsidRPr="00B46C79">
        <w:rPr>
          <w:rFonts w:cs="Calibri"/>
          <w:b/>
          <w:bCs/>
          <w:color w:val="4A4A4A"/>
          <w:sz w:val="36"/>
          <w:szCs w:val="36"/>
        </w:rPr>
        <w:t xml:space="preserve">1. </w:t>
      </w:r>
      <w:proofErr w:type="gramStart"/>
      <w:r w:rsidRPr="00B46C79">
        <w:rPr>
          <w:rFonts w:cs="Calibri"/>
          <w:b/>
          <w:bCs/>
          <w:color w:val="4A4A4A"/>
          <w:sz w:val="36"/>
          <w:szCs w:val="36"/>
        </w:rPr>
        <w:t>By</w:t>
      </w:r>
      <w:proofErr w:type="gramEnd"/>
      <w:r w:rsidRPr="00B46C79">
        <w:rPr>
          <w:rFonts w:cs="Calibri"/>
          <w:b/>
          <w:bCs/>
          <w:color w:val="4A4A4A"/>
          <w:sz w:val="36"/>
          <w:szCs w:val="36"/>
        </w:rPr>
        <w:t xml:space="preserve"> Contract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 xml:space="preserve">Although </w:t>
      </w:r>
      <w:proofErr w:type="gramStart"/>
      <w:r w:rsidRPr="00F01CE4">
        <w:rPr>
          <w:rFonts w:cs="Calibri"/>
          <w:color w:val="4A4A4A"/>
          <w:sz w:val="32"/>
          <w:szCs w:val="32"/>
        </w:rPr>
        <w:t>a lien is conferred by law</w:t>
      </w:r>
      <w:proofErr w:type="gramEnd"/>
      <w:r w:rsidRPr="00F01CE4">
        <w:rPr>
          <w:rFonts w:cs="Calibri"/>
          <w:color w:val="4A4A4A"/>
          <w:sz w:val="32"/>
          <w:szCs w:val="32"/>
        </w:rPr>
        <w:t>, it may be waived by any</w:t>
      </w:r>
      <w:r w:rsidR="00B46C79">
        <w:rPr>
          <w:rFonts w:cs="Calibri"/>
          <w:color w:val="4A4A4A"/>
          <w:sz w:val="32"/>
          <w:szCs w:val="32"/>
        </w:rPr>
        <w:t xml:space="preserve"> contract inconsistent with the </w:t>
      </w:r>
      <w:r w:rsidRPr="00F01CE4">
        <w:rPr>
          <w:rFonts w:cs="Calibri"/>
          <w:color w:val="4A4A4A"/>
          <w:sz w:val="32"/>
          <w:szCs w:val="32"/>
        </w:rPr>
        <w:t>existence of the lien. Such contracts usually occur when the artisan agrees to deliver the</w:t>
      </w:r>
      <w:r w:rsidR="00B46C79"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goods before payment for his services is to </w:t>
      </w:r>
      <w:proofErr w:type="gramStart"/>
      <w:r w:rsidRPr="00F01CE4">
        <w:rPr>
          <w:rFonts w:cs="Calibri"/>
          <w:color w:val="4A4A4A"/>
          <w:sz w:val="32"/>
          <w:szCs w:val="32"/>
        </w:rPr>
        <w:t>be made</w:t>
      </w:r>
      <w:proofErr w:type="gramEnd"/>
      <w:r w:rsidRPr="00F01CE4">
        <w:rPr>
          <w:rFonts w:cs="Calibri"/>
          <w:color w:val="4A4A4A"/>
          <w:sz w:val="32"/>
          <w:szCs w:val="32"/>
        </w:rPr>
        <w:t>.</w:t>
      </w:r>
    </w:p>
    <w:p w:rsidR="00B46C79" w:rsidRPr="00B46C79" w:rsidRDefault="00B46C79" w:rsidP="00F01CE4">
      <w:pPr>
        <w:autoSpaceDE w:val="0"/>
        <w:autoSpaceDN w:val="0"/>
        <w:adjustRightInd w:val="0"/>
        <w:jc w:val="both"/>
        <w:rPr>
          <w:rFonts w:cs="Calibri"/>
          <w:i/>
          <w:iCs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i/>
          <w:iCs/>
          <w:color w:val="4A4A4A"/>
          <w:sz w:val="32"/>
          <w:szCs w:val="32"/>
        </w:rPr>
        <w:t xml:space="preserve">Example: </w:t>
      </w:r>
      <w:r w:rsidRPr="00F01CE4">
        <w:rPr>
          <w:rFonts w:cs="Calibri"/>
          <w:color w:val="4A4A4A"/>
          <w:sz w:val="32"/>
          <w:szCs w:val="32"/>
        </w:rPr>
        <w:t>If a person delivers cloth to a tailor to be made into a garment, under an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proofErr w:type="gramStart"/>
      <w:r w:rsidRPr="00F01CE4">
        <w:rPr>
          <w:rFonts w:cs="Calibri"/>
          <w:color w:val="4A4A4A"/>
          <w:sz w:val="32"/>
          <w:szCs w:val="32"/>
        </w:rPr>
        <w:t>agreement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by which the tailor is to be paid for his services 30 days after the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proofErr w:type="gramStart"/>
      <w:r w:rsidRPr="00F01CE4">
        <w:rPr>
          <w:rFonts w:cs="Calibri"/>
          <w:color w:val="4A4A4A"/>
          <w:sz w:val="32"/>
          <w:szCs w:val="32"/>
        </w:rPr>
        <w:t>completion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and delivery of the garment, the tailor has no lien on the goods.</w:t>
      </w:r>
    </w:p>
    <w:p w:rsidR="00B46C79" w:rsidRPr="00B46C79" w:rsidRDefault="00B46C79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  <w:r w:rsidRPr="00B46C79">
        <w:rPr>
          <w:rFonts w:cs="Calibri"/>
          <w:b/>
          <w:bCs/>
          <w:color w:val="4A4A4A"/>
          <w:sz w:val="36"/>
          <w:szCs w:val="36"/>
        </w:rPr>
        <w:t xml:space="preserve">2. </w:t>
      </w:r>
      <w:proofErr w:type="gramStart"/>
      <w:r w:rsidRPr="00B46C79">
        <w:rPr>
          <w:rFonts w:cs="Calibri"/>
          <w:b/>
          <w:bCs/>
          <w:color w:val="4A4A4A"/>
          <w:sz w:val="36"/>
          <w:szCs w:val="36"/>
        </w:rPr>
        <w:t>By</w:t>
      </w:r>
      <w:proofErr w:type="gramEnd"/>
      <w:r w:rsidRPr="00B46C79">
        <w:rPr>
          <w:rFonts w:cs="Calibri"/>
          <w:b/>
          <w:bCs/>
          <w:color w:val="4A4A4A"/>
          <w:sz w:val="36"/>
          <w:szCs w:val="36"/>
        </w:rPr>
        <w:t xml:space="preserve"> Acceptance of Other Security</w:t>
      </w: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 xml:space="preserve">Where a </w:t>
      </w:r>
      <w:proofErr w:type="spellStart"/>
      <w:r w:rsidRPr="00F01CE4">
        <w:rPr>
          <w:rFonts w:cs="Calibri"/>
          <w:color w:val="4A4A4A"/>
          <w:sz w:val="32"/>
          <w:szCs w:val="32"/>
        </w:rPr>
        <w:t>lienor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accepts security for payment, the security </w:t>
      </w:r>
      <w:r w:rsidR="00B46C79">
        <w:rPr>
          <w:rFonts w:cs="Calibri"/>
          <w:color w:val="4A4A4A"/>
          <w:sz w:val="32"/>
          <w:szCs w:val="32"/>
        </w:rPr>
        <w:t xml:space="preserve">eliminates the common law lien.  </w:t>
      </w:r>
      <w:r w:rsidRPr="00F01CE4">
        <w:rPr>
          <w:rFonts w:cs="Calibri"/>
          <w:color w:val="4A4A4A"/>
          <w:sz w:val="32"/>
          <w:szCs w:val="32"/>
        </w:rPr>
        <w:t>The acceptance of such security indicates an intention to regard it as a substitute for the lien.</w:t>
      </w:r>
    </w:p>
    <w:p w:rsidR="00B46C79" w:rsidRPr="00B46C79" w:rsidRDefault="00B46C79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20"/>
          <w:szCs w:val="20"/>
        </w:rPr>
      </w:pPr>
    </w:p>
    <w:p w:rsidR="00B46C79" w:rsidRDefault="00B46C79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</w:p>
    <w:p w:rsidR="00B46C79" w:rsidRDefault="00B46C79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  <w:r w:rsidRPr="00B46C79">
        <w:rPr>
          <w:rFonts w:cs="Calibri"/>
          <w:b/>
          <w:bCs/>
          <w:color w:val="4A4A4A"/>
          <w:sz w:val="36"/>
          <w:szCs w:val="36"/>
        </w:rPr>
        <w:lastRenderedPageBreak/>
        <w:t>3. Demand for Unlawful Charges</w:t>
      </w:r>
    </w:p>
    <w:p w:rsid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 xml:space="preserve">Where the </w:t>
      </w:r>
      <w:proofErr w:type="spellStart"/>
      <w:r w:rsidRPr="00F01CE4">
        <w:rPr>
          <w:rFonts w:cs="Calibri"/>
          <w:color w:val="4A4A4A"/>
          <w:sz w:val="32"/>
          <w:szCs w:val="32"/>
        </w:rPr>
        <w:t>lienor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includes in his valid lien amounts in e</w:t>
      </w:r>
      <w:r w:rsidR="00B46C79">
        <w:rPr>
          <w:rFonts w:cs="Calibri"/>
          <w:color w:val="4A4A4A"/>
          <w:sz w:val="32"/>
          <w:szCs w:val="32"/>
        </w:rPr>
        <w:t xml:space="preserve">xcess of his lawful charges, he </w:t>
      </w:r>
      <w:r w:rsidRPr="00F01CE4">
        <w:rPr>
          <w:rFonts w:cs="Calibri"/>
          <w:color w:val="4A4A4A"/>
          <w:sz w:val="32"/>
          <w:szCs w:val="32"/>
        </w:rPr>
        <w:t xml:space="preserve">indicates that a tender of the lawful amount by the owner </w:t>
      </w:r>
      <w:proofErr w:type="gramStart"/>
      <w:r w:rsidR="00B46C79">
        <w:rPr>
          <w:rFonts w:cs="Calibri"/>
          <w:color w:val="4A4A4A"/>
          <w:sz w:val="32"/>
          <w:szCs w:val="32"/>
        </w:rPr>
        <w:t>will not be accepted</w:t>
      </w:r>
      <w:proofErr w:type="gramEnd"/>
      <w:r w:rsidR="00B46C79">
        <w:rPr>
          <w:rFonts w:cs="Calibri"/>
          <w:color w:val="4A4A4A"/>
          <w:sz w:val="32"/>
          <w:szCs w:val="32"/>
        </w:rPr>
        <w:t xml:space="preserve">. A tender, </w:t>
      </w:r>
      <w:r w:rsidRPr="00F01CE4">
        <w:rPr>
          <w:rFonts w:cs="Calibri"/>
          <w:color w:val="4A4A4A"/>
          <w:sz w:val="32"/>
          <w:szCs w:val="32"/>
        </w:rPr>
        <w:t xml:space="preserve">therefore, </w:t>
      </w:r>
      <w:proofErr w:type="gramStart"/>
      <w:r w:rsidRPr="00F01CE4">
        <w:rPr>
          <w:rFonts w:cs="Calibri"/>
          <w:color w:val="4A4A4A"/>
          <w:sz w:val="32"/>
          <w:szCs w:val="32"/>
        </w:rPr>
        <w:t>is waived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; the </w:t>
      </w:r>
      <w:proofErr w:type="spellStart"/>
      <w:r w:rsidRPr="00F01CE4">
        <w:rPr>
          <w:rFonts w:cs="Calibri"/>
          <w:color w:val="4A4A4A"/>
          <w:sz w:val="32"/>
          <w:szCs w:val="32"/>
        </w:rPr>
        <w:t>lienor</w:t>
      </w:r>
      <w:proofErr w:type="spellEnd"/>
      <w:r w:rsidRPr="00F01CE4">
        <w:rPr>
          <w:rFonts w:cs="Calibri"/>
          <w:color w:val="4A4A4A"/>
          <w:sz w:val="32"/>
          <w:szCs w:val="32"/>
        </w:rPr>
        <w:t xml:space="preserve"> is placed in default and becomes liable in an action of replevin</w:t>
      </w:r>
      <w:r w:rsidR="00B46C79"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or trover.</w:t>
      </w:r>
    </w:p>
    <w:p w:rsidR="00B46C79" w:rsidRPr="00B46C79" w:rsidRDefault="00B46C79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20"/>
          <w:szCs w:val="20"/>
        </w:rPr>
      </w:pPr>
    </w:p>
    <w:p w:rsidR="00F01CE4" w:rsidRPr="00B46C79" w:rsidRDefault="00F01CE4" w:rsidP="00F01CE4">
      <w:pPr>
        <w:autoSpaceDE w:val="0"/>
        <w:autoSpaceDN w:val="0"/>
        <w:adjustRightInd w:val="0"/>
        <w:jc w:val="both"/>
        <w:rPr>
          <w:rFonts w:cs="Calibri"/>
          <w:b/>
          <w:bCs/>
          <w:color w:val="4A4A4A"/>
          <w:sz w:val="36"/>
          <w:szCs w:val="36"/>
        </w:rPr>
      </w:pPr>
      <w:r w:rsidRPr="00B46C79">
        <w:rPr>
          <w:rFonts w:cs="Calibri"/>
          <w:b/>
          <w:bCs/>
          <w:color w:val="4A4A4A"/>
          <w:sz w:val="36"/>
          <w:szCs w:val="36"/>
        </w:rPr>
        <w:t>4. Reservation of Lien or Temporary Use by Bailor</w:t>
      </w:r>
    </w:p>
    <w:p w:rsidR="00B46C79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>The lien is not lost if the lienholder surrenders the goods to the</w:t>
      </w:r>
      <w:r w:rsidR="00B46C79">
        <w:rPr>
          <w:rFonts w:cs="Calibri"/>
          <w:color w:val="4A4A4A"/>
          <w:sz w:val="32"/>
          <w:szCs w:val="32"/>
        </w:rPr>
        <w:t xml:space="preserve"> bailor specially reserving his </w:t>
      </w:r>
      <w:r w:rsidRPr="00F01CE4">
        <w:rPr>
          <w:rFonts w:cs="Calibri"/>
          <w:color w:val="4A4A4A"/>
          <w:sz w:val="32"/>
          <w:szCs w:val="32"/>
        </w:rPr>
        <w:t>lien or the bailor is permitted to make temporary use of the prop</w:t>
      </w:r>
      <w:r w:rsidR="00B46C79">
        <w:rPr>
          <w:rFonts w:cs="Calibri"/>
          <w:color w:val="4A4A4A"/>
          <w:sz w:val="32"/>
          <w:szCs w:val="32"/>
        </w:rPr>
        <w:t xml:space="preserve">erty. Therefore, a </w:t>
      </w:r>
      <w:proofErr w:type="spellStart"/>
      <w:r w:rsidR="00B46C79">
        <w:rPr>
          <w:rFonts w:cs="Calibri"/>
          <w:color w:val="4A4A4A"/>
          <w:sz w:val="32"/>
          <w:szCs w:val="32"/>
        </w:rPr>
        <w:t>garagekeeper</w:t>
      </w:r>
      <w:proofErr w:type="spellEnd"/>
      <w:r w:rsidR="00B46C79"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 xml:space="preserve">does not lose his lien on automobiles stored in his garage where the owners </w:t>
      </w:r>
      <w:proofErr w:type="gramStart"/>
      <w:r w:rsidRPr="00F01CE4">
        <w:rPr>
          <w:rFonts w:cs="Calibri"/>
          <w:color w:val="4A4A4A"/>
          <w:sz w:val="32"/>
          <w:szCs w:val="32"/>
        </w:rPr>
        <w:t>are</w:t>
      </w:r>
      <w:r w:rsidR="00B46C79"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permitted</w:t>
      </w:r>
      <w:proofErr w:type="gramEnd"/>
      <w:r w:rsidRPr="00F01CE4">
        <w:rPr>
          <w:rFonts w:cs="Calibri"/>
          <w:color w:val="4A4A4A"/>
          <w:sz w:val="32"/>
          <w:szCs w:val="32"/>
        </w:rPr>
        <w:t xml:space="preserve"> to use their cars daily. </w:t>
      </w:r>
    </w:p>
    <w:p w:rsidR="00B46C79" w:rsidRPr="00B46C79" w:rsidRDefault="00B46C79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20"/>
          <w:szCs w:val="20"/>
        </w:rPr>
      </w:pPr>
    </w:p>
    <w:p w:rsidR="00F01CE4" w:rsidRPr="00F01CE4" w:rsidRDefault="00F01CE4" w:rsidP="00F01CE4">
      <w:pPr>
        <w:autoSpaceDE w:val="0"/>
        <w:autoSpaceDN w:val="0"/>
        <w:adjustRightInd w:val="0"/>
        <w:jc w:val="both"/>
        <w:rPr>
          <w:rFonts w:cs="Calibri"/>
          <w:color w:val="4A4A4A"/>
          <w:sz w:val="32"/>
          <w:szCs w:val="32"/>
        </w:rPr>
      </w:pPr>
      <w:r w:rsidRPr="00F01CE4">
        <w:rPr>
          <w:rFonts w:cs="Calibri"/>
          <w:color w:val="4A4A4A"/>
          <w:sz w:val="32"/>
          <w:szCs w:val="32"/>
        </w:rPr>
        <w:t>In the case of surrender of temporary possession, the lien</w:t>
      </w:r>
      <w:r w:rsidR="00B46C79">
        <w:rPr>
          <w:rFonts w:cs="Calibri"/>
          <w:color w:val="4A4A4A"/>
          <w:sz w:val="32"/>
          <w:szCs w:val="32"/>
        </w:rPr>
        <w:t xml:space="preserve"> </w:t>
      </w:r>
      <w:r w:rsidRPr="00F01CE4">
        <w:rPr>
          <w:rFonts w:cs="Calibri"/>
          <w:color w:val="4A4A4A"/>
          <w:sz w:val="32"/>
          <w:szCs w:val="32"/>
        </w:rPr>
        <w:t>enjoys priority over the claims of the bailor's subsequent creditors.</w:t>
      </w:r>
      <w:bookmarkStart w:id="0" w:name="_GoBack"/>
      <w:bookmarkEnd w:id="0"/>
    </w:p>
    <w:sectPr w:rsidR="00F01CE4" w:rsidRPr="00F01CE4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E4"/>
    <w:rsid w:val="004D6C91"/>
    <w:rsid w:val="0093423E"/>
    <w:rsid w:val="00B46C79"/>
    <w:rsid w:val="00C4708B"/>
    <w:rsid w:val="00F0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93DE"/>
  <w15:chartTrackingRefBased/>
  <w15:docId w15:val="{BC5F74A0-6592-4C09-8BA5-4483631C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2018-09-27T19:58:00Z</dcterms:created>
  <dcterms:modified xsi:type="dcterms:W3CDTF">2018-09-27T20:12:00Z</dcterms:modified>
</cp:coreProperties>
</file>