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5F" w:rsidRPr="00155E5F" w:rsidRDefault="00155E5F" w:rsidP="00155E5F">
      <w:pPr>
        <w:autoSpaceDE w:val="0"/>
        <w:autoSpaceDN w:val="0"/>
        <w:adjustRightInd w:val="0"/>
        <w:rPr>
          <w:rFonts w:eastAsia="LiberationSerif" w:cs="Calibri"/>
          <w:b/>
          <w:color w:val="000000"/>
          <w:sz w:val="40"/>
          <w:szCs w:val="40"/>
        </w:rPr>
      </w:pPr>
      <w:r w:rsidRPr="00155E5F">
        <w:rPr>
          <w:rFonts w:eastAsia="LiberationSerif" w:cs="Calibri"/>
          <w:b/>
          <w:color w:val="000000"/>
          <w:sz w:val="40"/>
          <w:szCs w:val="40"/>
        </w:rPr>
        <w:t>CHAPTER 2</w:t>
      </w:r>
    </w:p>
    <w:p w:rsidR="00155E5F" w:rsidRPr="00155E5F" w:rsidRDefault="00155E5F" w:rsidP="00155E5F">
      <w:pPr>
        <w:autoSpaceDE w:val="0"/>
        <w:autoSpaceDN w:val="0"/>
        <w:adjustRightInd w:val="0"/>
        <w:rPr>
          <w:rFonts w:eastAsia="LiberationSerif" w:cs="Calibri"/>
          <w:b/>
          <w:bCs/>
          <w:color w:val="000000"/>
          <w:sz w:val="40"/>
          <w:szCs w:val="40"/>
        </w:rPr>
      </w:pPr>
      <w:r w:rsidRPr="00155E5F">
        <w:rPr>
          <w:rFonts w:eastAsia="LiberationSerif" w:cs="Calibri"/>
          <w:b/>
          <w:bCs/>
          <w:color w:val="000000"/>
          <w:sz w:val="40"/>
          <w:szCs w:val="40"/>
        </w:rPr>
        <w:t>PERSONAL PROPERTY</w:t>
      </w:r>
      <w:r>
        <w:rPr>
          <w:rFonts w:eastAsia="LiberationSerif" w:cs="Calibri"/>
          <w:b/>
          <w:bCs/>
          <w:color w:val="000000"/>
          <w:sz w:val="40"/>
          <w:szCs w:val="40"/>
        </w:rPr>
        <w:t xml:space="preserve"> – ACQUISITION OF POSSSSION AND TITLE</w:t>
      </w:r>
    </w:p>
    <w:p w:rsidR="00155E5F" w:rsidRPr="00155E5F" w:rsidRDefault="00155E5F" w:rsidP="00155E5F">
      <w:pPr>
        <w:autoSpaceDE w:val="0"/>
        <w:autoSpaceDN w:val="0"/>
        <w:adjustRightInd w:val="0"/>
        <w:rPr>
          <w:rFonts w:eastAsia="LiberationSerif" w:cs="Calibri"/>
          <w:b/>
          <w:bCs/>
          <w:color w:val="000000"/>
          <w:sz w:val="40"/>
          <w:szCs w:val="40"/>
        </w:rPr>
      </w:pPr>
      <w:r w:rsidRPr="00155E5F">
        <w:rPr>
          <w:rFonts w:eastAsia="LiberationSerif" w:cs="Calibri"/>
          <w:b/>
          <w:bCs/>
          <w:color w:val="000000"/>
          <w:sz w:val="40"/>
          <w:szCs w:val="40"/>
        </w:rPr>
        <w:t>I. RIGHTS OF POSSESSORS</w:t>
      </w: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A. Rights from possession generally: </w:t>
      </w:r>
    </w:p>
    <w:p w:rsidR="00155E5F" w:rsidRP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Norma</w:t>
      </w:r>
      <w:r>
        <w:rPr>
          <w:rFonts w:eastAsia="LiberationSerif" w:cs="Calibri"/>
          <w:color w:val="000000"/>
          <w:sz w:val="32"/>
          <w:szCs w:val="32"/>
        </w:rPr>
        <w:t xml:space="preserve">lly, one obtains title to goods </w:t>
      </w:r>
      <w:r w:rsidRPr="00155E5F">
        <w:rPr>
          <w:rFonts w:eastAsia="LiberationSerif" w:cs="Calibri"/>
          <w:color w:val="000000"/>
          <w:sz w:val="32"/>
          <w:szCs w:val="32"/>
        </w:rPr>
        <w:t>by acquiring them from, and with the consent of, their prior owners (e.g., a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purchase or gift transaction). </w:t>
      </w:r>
    </w:p>
    <w:p w:rsidR="00155E5F" w:rsidRP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There are a fe</w:t>
      </w:r>
      <w:r>
        <w:rPr>
          <w:rFonts w:eastAsia="LiberationSerif" w:cs="Calibri"/>
          <w:color w:val="000000"/>
          <w:sz w:val="32"/>
          <w:szCs w:val="32"/>
        </w:rPr>
        <w:t xml:space="preserve">w situations, however, in which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one may obtain title, or its rough equivalent, by the mere fact of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possessing</w:t>
      </w:r>
      <w:r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the article. </w:t>
      </w:r>
    </w:p>
    <w:p w:rsidR="00617FC6" w:rsidRPr="00617FC6" w:rsidRDefault="00617FC6" w:rsidP="00617FC6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i/>
          <w:iCs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best examples of title from possession are: (1) </w:t>
      </w:r>
      <w:r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wild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animals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; (2) the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finding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of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lost articles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; and (3)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adverse possession</w:t>
      </w:r>
      <w:r w:rsidRPr="00155E5F">
        <w:rPr>
          <w:rFonts w:eastAsia="LiberationSerif" w:cs="Calibri"/>
          <w:color w:val="000000"/>
          <w:sz w:val="32"/>
          <w:szCs w:val="32"/>
        </w:rPr>
        <w:t>.</w:t>
      </w:r>
    </w:p>
    <w:p w:rsidR="00617FC6" w:rsidRPr="00617FC6" w:rsidRDefault="00617FC6" w:rsidP="00617FC6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>B. Wild Animals (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ferae </w:t>
      </w:r>
      <w:proofErr w:type="spellStart"/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naturae</w:t>
      </w:r>
      <w:proofErr w:type="spellEnd"/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): </w:t>
      </w:r>
    </w:p>
    <w:p w:rsidR="00617FC6" w:rsidRPr="00617FC6" w:rsidRDefault="00617FC6" w:rsidP="00617FC6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Wild anim</w:t>
      </w:r>
      <w:r>
        <w:rPr>
          <w:rFonts w:eastAsia="LiberationSerif" w:cs="Calibri"/>
          <w:color w:val="000000"/>
          <w:sz w:val="32"/>
          <w:szCs w:val="32"/>
        </w:rPr>
        <w:t xml:space="preserve">als (often referred to in court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decisions by their Latin name,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 xml:space="preserve">ferae </w:t>
      </w:r>
      <w:proofErr w:type="spellStart"/>
      <w:r w:rsidRPr="00155E5F">
        <w:rPr>
          <w:rFonts w:eastAsia="LiberationSerif" w:cs="Calibri"/>
          <w:i/>
          <w:iCs/>
          <w:color w:val="000000"/>
          <w:sz w:val="32"/>
          <w:szCs w:val="32"/>
        </w:rPr>
        <w:t>naturae</w:t>
      </w:r>
      <w:proofErr w:type="spellEnd"/>
      <w:r w:rsidRPr="00155E5F">
        <w:rPr>
          <w:rFonts w:eastAsia="LiberationSerif" w:cs="Calibri"/>
          <w:color w:val="000000"/>
          <w:sz w:val="32"/>
          <w:szCs w:val="32"/>
        </w:rPr>
        <w:t xml:space="preserve">)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are normally not owned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by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anyone, of course. </w:t>
      </w:r>
    </w:p>
    <w:p w:rsidR="00617FC6" w:rsidRPr="00617FC6" w:rsidRDefault="00617FC6" w:rsidP="00617FC6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Therefore, it is not surprising that the courts hav</w:t>
      </w:r>
      <w:r>
        <w:rPr>
          <w:rFonts w:eastAsia="LiberationSerif" w:cs="Calibri"/>
          <w:color w:val="000000"/>
          <w:sz w:val="32"/>
          <w:szCs w:val="32"/>
        </w:rPr>
        <w:t xml:space="preserve">e held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that once a person has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gained possession </w:t>
      </w:r>
      <w:r w:rsidRPr="00155E5F">
        <w:rPr>
          <w:rFonts w:eastAsia="LiberationSerif" w:cs="Calibri"/>
          <w:color w:val="000000"/>
          <w:sz w:val="32"/>
          <w:szCs w:val="32"/>
        </w:rPr>
        <w:t>of such an animal, he has rights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in that animal superior to those of the rest of the world.</w:t>
      </w:r>
    </w:p>
    <w:p w:rsidR="00617FC6" w:rsidRPr="00617FC6" w:rsidRDefault="00617FC6" w:rsidP="00617FC6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>1. What constitutes “possession”</w:t>
      </w:r>
      <w:proofErr w:type="gramStart"/>
      <w:r w:rsidRPr="00155E5F">
        <w:rPr>
          <w:rFonts w:eastAsia="LiberationSerif" w:cs="Calibri"/>
          <w:b/>
          <w:bCs/>
          <w:color w:val="000000"/>
          <w:sz w:val="32"/>
          <w:szCs w:val="32"/>
        </w:rPr>
        <w:t>:</w:t>
      </w:r>
      <w:proofErr w:type="gramEnd"/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 </w:t>
      </w:r>
    </w:p>
    <w:p w:rsidR="00617FC6" w:rsidRPr="00617FC6" w:rsidRDefault="00617FC6" w:rsidP="00617FC6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However</w:t>
      </w:r>
      <w:r>
        <w:rPr>
          <w:rFonts w:eastAsia="LiberationSerif" w:cs="Calibri"/>
          <w:color w:val="000000"/>
          <w:sz w:val="32"/>
          <w:szCs w:val="32"/>
        </w:rPr>
        <w:t xml:space="preserve">, it is not always easy to tell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when a person has obtained “possession” of a wild animal. </w:t>
      </w:r>
    </w:p>
    <w:p w:rsidR="00617FC6" w:rsidRPr="00617FC6" w:rsidRDefault="00617FC6" w:rsidP="00617FC6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Obviously,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the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capture </w:t>
      </w:r>
      <w:r w:rsidRPr="00155E5F">
        <w:rPr>
          <w:rFonts w:eastAsia="LiberationSerif" w:cs="Calibri"/>
          <w:color w:val="000000"/>
          <w:sz w:val="32"/>
          <w:szCs w:val="32"/>
        </w:rPr>
        <w:t>of such an animal is sufficient. But where less than outright</w:t>
      </w: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capture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has occurred, the line betwee</w:t>
      </w:r>
      <w:r>
        <w:rPr>
          <w:rFonts w:eastAsia="LiberationSerif" w:cs="Calibri"/>
          <w:color w:val="000000"/>
          <w:sz w:val="32"/>
          <w:szCs w:val="32"/>
        </w:rPr>
        <w:t xml:space="preserve">n possession and non-possession </w:t>
      </w:r>
      <w:r w:rsidRPr="00155E5F">
        <w:rPr>
          <w:rFonts w:eastAsia="LiberationSerif" w:cs="Calibri"/>
          <w:color w:val="000000"/>
          <w:sz w:val="32"/>
          <w:szCs w:val="32"/>
        </w:rPr>
        <w:t>becomes blurry.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a. Chasing: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mere fact that one has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spotted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and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chased </w:t>
      </w:r>
      <w:r w:rsidRPr="00155E5F">
        <w:rPr>
          <w:rFonts w:eastAsia="LiberationSerif" w:cs="Calibri"/>
          <w:color w:val="000000"/>
          <w:sz w:val="32"/>
          <w:szCs w:val="32"/>
        </w:rPr>
        <w:t>an animal is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not sufficient to constitute possession. </w:t>
      </w: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lastRenderedPageBreak/>
        <w:t xml:space="preserve">Thus in the classic case of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Pierson v. Post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, 3 </w:t>
      </w:r>
      <w:proofErr w:type="spellStart"/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Cai</w:t>
      </w:r>
      <w:proofErr w:type="spellEnd"/>
      <w:proofErr w:type="gramEnd"/>
      <w:r w:rsidRPr="00155E5F">
        <w:rPr>
          <w:rFonts w:eastAsia="LiberationSerif" w:cs="Calibri"/>
          <w:color w:val="000000"/>
          <w:sz w:val="32"/>
          <w:szCs w:val="32"/>
        </w:rPr>
        <w:t>. R 175 (Sup. Ct. N.Y. 1805), P found and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chased a fox as part of a hunt; D then </w:t>
      </w:r>
      <w:r>
        <w:rPr>
          <w:rFonts w:eastAsia="LiberationSerif" w:cs="Calibri"/>
          <w:color w:val="000000"/>
          <w:sz w:val="32"/>
          <w:szCs w:val="32"/>
        </w:rPr>
        <w:t xml:space="preserve">stepped in, killed the fox, and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carried it away.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court held that “mere pursuit” </w:t>
      </w:r>
      <w:r>
        <w:rPr>
          <w:rFonts w:eastAsia="LiberationSerif" w:cs="Calibri"/>
          <w:color w:val="000000"/>
          <w:sz w:val="32"/>
          <w:szCs w:val="32"/>
        </w:rPr>
        <w:t xml:space="preserve">gave P no legal </w:t>
      </w:r>
      <w:r w:rsidRPr="00155E5F">
        <w:rPr>
          <w:rFonts w:eastAsia="LiberationSerif" w:cs="Calibri"/>
          <w:color w:val="000000"/>
          <w:sz w:val="32"/>
          <w:szCs w:val="32"/>
        </w:rPr>
        <w:t>right to the fox, and that D thus had the right to interfere.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b. Business competition: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courts ar</w:t>
      </w:r>
      <w:r>
        <w:rPr>
          <w:rFonts w:eastAsia="LiberationSerif" w:cs="Calibri"/>
          <w:color w:val="000000"/>
          <w:sz w:val="32"/>
          <w:szCs w:val="32"/>
        </w:rPr>
        <w:t xml:space="preserve">e more likely to be sympathetic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to the interfering defendant if he acts out of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business competition</w:t>
      </w:r>
      <w:r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with the plaintiff, rather than out of spite or malice.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Example: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P claims that after he set</w:t>
      </w:r>
      <w:r>
        <w:rPr>
          <w:rFonts w:eastAsia="LiberationSerif" w:cs="Calibri"/>
          <w:color w:val="000000"/>
          <w:sz w:val="32"/>
          <w:szCs w:val="32"/>
        </w:rPr>
        <w:t xml:space="preserve"> some decoys on his own pond to </w:t>
      </w:r>
      <w:r w:rsidRPr="00155E5F">
        <w:rPr>
          <w:rFonts w:eastAsia="LiberationSerif" w:cs="Calibri"/>
          <w:color w:val="000000"/>
          <w:sz w:val="32"/>
          <w:szCs w:val="32"/>
        </w:rPr>
        <w:t>lure ducks in order to hunt them, D fired guns nearby to drive the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ducks away.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Held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, P is entitled to </w:t>
      </w:r>
      <w:r>
        <w:rPr>
          <w:rFonts w:eastAsia="LiberationSerif" w:cs="Calibri"/>
          <w:color w:val="000000"/>
          <w:sz w:val="32"/>
          <w:szCs w:val="32"/>
        </w:rPr>
        <w:t xml:space="preserve">recovery, because D's act was a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violent and malicious interference with P's livelihood.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But if the ducks </w:t>
      </w:r>
      <w:r w:rsidRPr="00155E5F">
        <w:rPr>
          <w:rFonts w:eastAsia="LiberationSerif" w:cs="Calibri"/>
          <w:color w:val="000000"/>
          <w:sz w:val="32"/>
          <w:szCs w:val="32"/>
        </w:rPr>
        <w:t>had been lured away from P's pond by D's use of the same type of</w:t>
      </w: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decoys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for his own business purposes, P would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 xml:space="preserve">not </w:t>
      </w:r>
      <w:r>
        <w:rPr>
          <w:rFonts w:eastAsia="LiberationSerif" w:cs="Calibri"/>
          <w:color w:val="000000"/>
          <w:sz w:val="32"/>
          <w:szCs w:val="32"/>
        </w:rPr>
        <w:t xml:space="preserve">have been entitled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to recover. </w:t>
      </w:r>
      <w:r>
        <w:rPr>
          <w:rFonts w:eastAsia="LiberationSerif" w:cs="Calibri"/>
          <w:color w:val="000000"/>
          <w:sz w:val="32"/>
          <w:szCs w:val="32"/>
        </w:rPr>
        <w:t xml:space="preserve">(See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 xml:space="preserve">Keeble v. </w:t>
      </w:r>
      <w:proofErr w:type="spellStart"/>
      <w:r w:rsidRPr="00155E5F">
        <w:rPr>
          <w:rFonts w:eastAsia="LiberationSerif" w:cs="Calibri"/>
          <w:i/>
          <w:iCs/>
          <w:color w:val="000000"/>
          <w:sz w:val="32"/>
          <w:szCs w:val="32"/>
        </w:rPr>
        <w:t>Hickeringill</w:t>
      </w:r>
      <w:proofErr w:type="spellEnd"/>
      <w:r w:rsidRPr="00155E5F">
        <w:rPr>
          <w:rFonts w:eastAsia="LiberationSerif" w:cs="Calibri"/>
          <w:color w:val="000000"/>
          <w:sz w:val="32"/>
          <w:szCs w:val="32"/>
        </w:rPr>
        <w:t>,</w:t>
      </w:r>
      <w:r>
        <w:rPr>
          <w:rFonts w:eastAsia="LiberationSerif" w:cs="Calibri"/>
          <w:color w:val="000000"/>
          <w:sz w:val="32"/>
          <w:szCs w:val="32"/>
        </w:rPr>
        <w:t xml:space="preserve"> 103 Eng. Rep. 1127 (K.B. 1707))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2. Return to natural state: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If a wild anima</w:t>
      </w:r>
      <w:r>
        <w:rPr>
          <w:rFonts w:eastAsia="LiberationSerif" w:cs="Calibri"/>
          <w:color w:val="000000"/>
          <w:sz w:val="32"/>
          <w:szCs w:val="32"/>
        </w:rPr>
        <w:t xml:space="preserve">l </w:t>
      </w:r>
      <w:proofErr w:type="gramStart"/>
      <w:r>
        <w:rPr>
          <w:rFonts w:eastAsia="LiberationSerif" w:cs="Calibri"/>
          <w:color w:val="000000"/>
          <w:sz w:val="32"/>
          <w:szCs w:val="32"/>
        </w:rPr>
        <w:t>is captured</w:t>
      </w:r>
      <w:proofErr w:type="gramEnd"/>
      <w:r>
        <w:rPr>
          <w:rFonts w:eastAsia="LiberationSerif" w:cs="Calibri"/>
          <w:color w:val="000000"/>
          <w:sz w:val="32"/>
          <w:szCs w:val="32"/>
        </w:rPr>
        <w:t xml:space="preserve">, and then escapes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to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return to its natural state</w:t>
      </w:r>
      <w:r w:rsidRPr="00155E5F">
        <w:rPr>
          <w:rFonts w:eastAsia="LiberationSerif" w:cs="Calibri"/>
          <w:color w:val="000000"/>
          <w:sz w:val="32"/>
          <w:szCs w:val="32"/>
        </w:rPr>
        <w:t>, the courts have generally held that the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finder's ownership is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extinguished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The animal then becomes the </w:t>
      </w:r>
      <w:r w:rsidRPr="00155E5F">
        <w:rPr>
          <w:rFonts w:eastAsia="LiberationSerif" w:cs="Calibri"/>
          <w:color w:val="000000"/>
          <w:sz w:val="32"/>
          <w:szCs w:val="32"/>
        </w:rPr>
        <w:t>property of whoev</w:t>
      </w:r>
      <w:r>
        <w:rPr>
          <w:rFonts w:eastAsia="LiberationSerif" w:cs="Calibri"/>
          <w:color w:val="000000"/>
          <w:sz w:val="32"/>
          <w:szCs w:val="32"/>
        </w:rPr>
        <w:t>er recaptures him.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C. Finders of lost articles: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saying “finders keepers, losers weepers”</w:t>
      </w:r>
      <w:r>
        <w:rPr>
          <w:rFonts w:eastAsia="LiberationSerif" w:cs="Calibri"/>
          <w:color w:val="000000"/>
          <w:sz w:val="32"/>
          <w:szCs w:val="32"/>
        </w:rPr>
        <w:t xml:space="preserve"> is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not accurate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finder of lost property holds i</w:t>
      </w:r>
      <w:r>
        <w:rPr>
          <w:rFonts w:eastAsia="LiberationSerif" w:cs="Calibri"/>
          <w:color w:val="000000"/>
          <w:sz w:val="32"/>
          <w:szCs w:val="32"/>
        </w:rPr>
        <w:t xml:space="preserve">t, at least for a certain time,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in trust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for the benefit of the true owner;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thus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he is a custodian, or “</w:t>
      </w:r>
      <w:proofErr w:type="spellStart"/>
      <w:r w:rsidRPr="00155E5F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155E5F">
        <w:rPr>
          <w:rFonts w:eastAsia="LiberationSerif" w:cs="Calibri"/>
          <w:color w:val="000000"/>
          <w:sz w:val="32"/>
          <w:szCs w:val="32"/>
        </w:rPr>
        <w:t>”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for the true owner.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Wha</w:t>
      </w:r>
      <w:r>
        <w:rPr>
          <w:rFonts w:eastAsia="LiberationSerif" w:cs="Calibri"/>
          <w:color w:val="000000"/>
          <w:sz w:val="32"/>
          <w:szCs w:val="32"/>
        </w:rPr>
        <w:t xml:space="preserve">t is important for our purposes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here, however, is that the finder has rights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superior to those of everyone</w:t>
      </w:r>
      <w:r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except the true owner</w:t>
      </w:r>
      <w:r>
        <w:rPr>
          <w:rFonts w:eastAsia="LiberationSerif" w:cs="Calibri"/>
          <w:color w:val="000000"/>
          <w:sz w:val="32"/>
          <w:szCs w:val="32"/>
        </w:rPr>
        <w:t>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0135F" w:rsidRDefault="006013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lastRenderedPageBreak/>
        <w:t xml:space="preserve">Example: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P, a chimney sweep, finds</w:t>
      </w:r>
      <w:r>
        <w:rPr>
          <w:rFonts w:eastAsia="LiberationSerif" w:cs="Calibri"/>
          <w:color w:val="000000"/>
          <w:sz w:val="32"/>
          <w:szCs w:val="32"/>
        </w:rPr>
        <w:t xml:space="preserve"> a jewel, and carries it to the </w:t>
      </w:r>
      <w:r w:rsidRPr="00155E5F">
        <w:rPr>
          <w:rFonts w:eastAsia="LiberationSerif" w:cs="Calibri"/>
          <w:color w:val="000000"/>
          <w:sz w:val="32"/>
          <w:szCs w:val="32"/>
        </w:rPr>
        <w:t>shop of D, a goldsmith. He asks D's apprentice to examine it and tell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him what it is.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apprentice takes</w:t>
      </w:r>
      <w:r>
        <w:rPr>
          <w:rFonts w:eastAsia="LiberationSerif" w:cs="Calibri"/>
          <w:color w:val="000000"/>
          <w:sz w:val="32"/>
          <w:szCs w:val="32"/>
        </w:rPr>
        <w:t xml:space="preserve"> out the stones, and refuses to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return them.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P sues for the value of the stones.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Held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, for P.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finder of an </w:t>
      </w:r>
      <w:r>
        <w:rPr>
          <w:rFonts w:eastAsia="LiberationSerif" w:cs="Calibri"/>
          <w:color w:val="000000"/>
          <w:sz w:val="32"/>
          <w:szCs w:val="32"/>
        </w:rPr>
        <w:t xml:space="preserve">object, although he </w:t>
      </w:r>
      <w:proofErr w:type="gramStart"/>
      <w:r>
        <w:rPr>
          <w:rFonts w:eastAsia="LiberationSerif" w:cs="Calibri"/>
          <w:color w:val="000000"/>
          <w:sz w:val="32"/>
          <w:szCs w:val="32"/>
        </w:rPr>
        <w:t xml:space="preserve">does not by </w:t>
      </w:r>
      <w:r w:rsidRPr="00155E5F">
        <w:rPr>
          <w:rFonts w:eastAsia="LiberationSerif" w:cs="Calibri"/>
          <w:color w:val="000000"/>
          <w:sz w:val="32"/>
          <w:szCs w:val="32"/>
        </w:rPr>
        <w:t>finding acquire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absolute ownership, is entitled to possess it as against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anyone but the true owner. </w:t>
      </w:r>
      <w:r>
        <w:rPr>
          <w:rFonts w:eastAsia="LiberationSerif" w:cs="Calibri"/>
          <w:color w:val="000000"/>
          <w:sz w:val="32"/>
          <w:szCs w:val="32"/>
        </w:rPr>
        <w:t xml:space="preserve">(See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 xml:space="preserve">Armory v. </w:t>
      </w:r>
      <w:proofErr w:type="spellStart"/>
      <w:r w:rsidRPr="00155E5F">
        <w:rPr>
          <w:rFonts w:eastAsia="LiberationSerif" w:cs="Calibri"/>
          <w:i/>
          <w:iCs/>
          <w:color w:val="000000"/>
          <w:sz w:val="32"/>
          <w:szCs w:val="32"/>
        </w:rPr>
        <w:t>Delamirie</w:t>
      </w:r>
      <w:proofErr w:type="spellEnd"/>
      <w:r w:rsidRPr="00155E5F">
        <w:rPr>
          <w:rFonts w:eastAsia="LiberationSerif" w:cs="Calibri"/>
          <w:color w:val="000000"/>
          <w:sz w:val="32"/>
          <w:szCs w:val="32"/>
        </w:rPr>
        <w:t>, 1 Strange 505 (K.B.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1722))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1. Possession derived from trespass: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ights of finders are an example </w:t>
      </w:r>
      <w:r w:rsidRPr="00155E5F">
        <w:rPr>
          <w:rFonts w:eastAsia="LiberationSerif" w:cs="Calibri"/>
          <w:color w:val="000000"/>
          <w:sz w:val="32"/>
          <w:szCs w:val="32"/>
        </w:rPr>
        <w:t>of the broader principle that a possessor of personal property has rights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superior to those of anyone except the true owner.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Thus even if the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possessor has obtained his possession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wrongfully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, he will be entitled to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recover from a third person who interferes with that possession.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2. Measure of damages: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Most courts allow the possessor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the right to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recover the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full value </w:t>
      </w:r>
      <w:r w:rsidRPr="00155E5F">
        <w:rPr>
          <w:rFonts w:eastAsia="LiberationSerif" w:cs="Calibri"/>
          <w:color w:val="000000"/>
          <w:sz w:val="32"/>
          <w:szCs w:val="32"/>
        </w:rPr>
        <w:t>of the object from the third party who has taken it.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That is, the old common-law action of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trover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(which entitles the plaintiff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to the object's value, and lets the defendant keep the object)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is allowed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>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3. Article lost by possessor: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As a corollary o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f the rule that a possessor has </w:t>
      </w:r>
      <w:r w:rsidRPr="00155E5F">
        <w:rPr>
          <w:rFonts w:eastAsia="LiberationSerif" w:cs="Calibri"/>
          <w:color w:val="000000"/>
          <w:sz w:val="32"/>
          <w:szCs w:val="32"/>
        </w:rPr>
        <w:t>rights superior to those of everyone except the true owner, the courts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hold that a possessor who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loses </w:t>
      </w:r>
      <w:r w:rsidRPr="00155E5F">
        <w:rPr>
          <w:rFonts w:eastAsia="LiberationSerif" w:cs="Calibri"/>
          <w:color w:val="000000"/>
          <w:sz w:val="32"/>
          <w:szCs w:val="32"/>
        </w:rPr>
        <w:t>the property after finding it or otherwise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acquiring it may nonetheless recover it from the third person who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subsequently finds or takes it.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4. Conflict with the owner of real estate: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When the person who finds the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item is not the owner of the real estate on which it </w:t>
      </w:r>
      <w:proofErr w:type="gramStart"/>
      <w:r w:rsidR="00155E5F" w:rsidRPr="00155E5F">
        <w:rPr>
          <w:rFonts w:eastAsia="LiberationSerif" w:cs="Calibri"/>
          <w:color w:val="000000"/>
          <w:sz w:val="32"/>
          <w:szCs w:val="32"/>
        </w:rPr>
        <w:t>is found</w:t>
      </w:r>
      <w:proofErr w:type="gramEnd"/>
      <w:r w:rsidR="00155E5F" w:rsidRPr="00155E5F">
        <w:rPr>
          <w:rFonts w:eastAsia="LiberationSerif" w:cs="Calibri"/>
          <w:color w:val="000000"/>
          <w:sz w:val="32"/>
          <w:szCs w:val="32"/>
        </w:rPr>
        <w:t>, a conflict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between the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finder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and the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real</w:t>
      </w:r>
      <w:r w:rsidR="006013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estate owner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is likely to develop. </w:t>
      </w: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lastRenderedPageBreak/>
        <w:t xml:space="preserve">The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courts have not devised very clear rules for resolving such conflicts.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a. Trespasser: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If the finder is a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trespasser</w:t>
      </w:r>
      <w:r w:rsidRPr="00155E5F">
        <w:rPr>
          <w:rFonts w:eastAsia="LiberationSerif" w:cs="Calibri"/>
          <w:color w:val="000000"/>
          <w:sz w:val="32"/>
          <w:szCs w:val="32"/>
        </w:rPr>
        <w:t>, the owner of the real estate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where the object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is found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</w:t>
      </w:r>
      <w:r w:rsidR="00E73AA0">
        <w:rPr>
          <w:rFonts w:eastAsia="LiberationSerif" w:cs="Calibri"/>
          <w:color w:val="000000"/>
          <w:sz w:val="32"/>
          <w:szCs w:val="32"/>
        </w:rPr>
        <w:t>will be preferred.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b. Other cases: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if the finder is on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the property with the owner's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implied or express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consent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, the cases are divided and confused.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In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general, the English courts tend to a</w:t>
      </w:r>
      <w:r>
        <w:rPr>
          <w:rFonts w:eastAsia="LiberationSerif" w:cs="Calibri"/>
          <w:color w:val="000000"/>
          <w:sz w:val="32"/>
          <w:szCs w:val="32"/>
        </w:rPr>
        <w:t xml:space="preserve">ward possession to the property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owner, and the American courts tend to grant possession to the finder.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these are by no means hard-and-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fast rules, and the presence of </w:t>
      </w:r>
      <w:r w:rsidRPr="00155E5F">
        <w:rPr>
          <w:rFonts w:eastAsia="LiberationSerif" w:cs="Calibri"/>
          <w:color w:val="000000"/>
          <w:sz w:val="32"/>
          <w:szCs w:val="32"/>
        </w:rPr>
        <w:t>other factors will often be dispositive.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c. “Lost” vs. “mislaid” property: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Courts have frequently distinguished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between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“lost”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and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“mislaid” </w:t>
      </w:r>
      <w:r w:rsidRPr="00155E5F">
        <w:rPr>
          <w:rFonts w:eastAsia="LiberationSerif" w:cs="Calibri"/>
          <w:color w:val="000000"/>
          <w:sz w:val="32"/>
          <w:szCs w:val="32"/>
        </w:rPr>
        <w:t>property.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proofErr w:type="spellStart"/>
      <w:r w:rsidRPr="00155E5F">
        <w:rPr>
          <w:rFonts w:eastAsia="LiberationSerif" w:cs="Calibri"/>
          <w:b/>
          <w:bCs/>
          <w:color w:val="000000"/>
          <w:sz w:val="32"/>
          <w:szCs w:val="32"/>
        </w:rPr>
        <w:t>i</w:t>
      </w:r>
      <w:proofErr w:type="spellEnd"/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. Mislaid: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An object has been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“mislaid” </w:t>
      </w:r>
      <w:r w:rsidRPr="00155E5F">
        <w:rPr>
          <w:rFonts w:eastAsia="LiberationSerif" w:cs="Calibri"/>
          <w:color w:val="000000"/>
          <w:sz w:val="32"/>
          <w:szCs w:val="32"/>
        </w:rPr>
        <w:t>rather than lost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when it </w:t>
      </w:r>
      <w:proofErr w:type="gramStart"/>
      <w:r w:rsidR="00E73AA0">
        <w:rPr>
          <w:rFonts w:eastAsia="LiberationSerif" w:cs="Calibri"/>
          <w:color w:val="000000"/>
          <w:sz w:val="32"/>
          <w:szCs w:val="32"/>
        </w:rPr>
        <w:t xml:space="preserve">was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intentionally put in a certain place</w:t>
      </w:r>
      <w:r w:rsidRPr="00155E5F">
        <w:rPr>
          <w:rFonts w:eastAsia="LiberationSerif" w:cs="Calibri"/>
          <w:color w:val="000000"/>
          <w:sz w:val="32"/>
          <w:szCs w:val="32"/>
        </w:rPr>
        <w:t>, and then forgotten by its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owner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Such mislaid objects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ar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e usually held to have been, in </w:t>
      </w:r>
      <w:r w:rsidRPr="00155E5F">
        <w:rPr>
          <w:rFonts w:eastAsia="LiberationSerif" w:cs="Calibri"/>
          <w:color w:val="000000"/>
          <w:sz w:val="32"/>
          <w:szCs w:val="32"/>
        </w:rPr>
        <w:t>effect, placed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in the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“custody” of the landowner</w:t>
      </w:r>
      <w:r w:rsidRPr="00155E5F">
        <w:rPr>
          <w:rFonts w:eastAsia="LiberationSerif" w:cs="Calibri"/>
          <w:color w:val="000000"/>
          <w:sz w:val="32"/>
          <w:szCs w:val="32"/>
        </w:rPr>
        <w:t>; therefore, the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finder does not obtain the right to possession</w:t>
      </w:r>
      <w:r w:rsidRPr="00155E5F">
        <w:rPr>
          <w:rFonts w:eastAsia="LiberationSerif" w:cs="Calibri"/>
          <w:color w:val="000000"/>
          <w:sz w:val="32"/>
          <w:szCs w:val="32"/>
        </w:rPr>
        <w:t>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Example: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P, a customer in D's barb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ershop, finds a pocketbook that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has been left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there by some other customer.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Held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, possession goes to </w:t>
      </w:r>
      <w:proofErr w:type="spellStart"/>
      <w:r w:rsidRPr="00155E5F">
        <w:rPr>
          <w:rFonts w:eastAsia="LiberationSerif" w:cs="Calibri"/>
          <w:color w:val="000000"/>
          <w:sz w:val="32"/>
          <w:szCs w:val="32"/>
        </w:rPr>
        <w:t>D</w:t>
      </w:r>
      <w:proofErr w:type="spellEnd"/>
      <w:r w:rsidRPr="00155E5F">
        <w:rPr>
          <w:rFonts w:eastAsia="LiberationSerif" w:cs="Calibri"/>
          <w:color w:val="000000"/>
          <w:sz w:val="32"/>
          <w:szCs w:val="32"/>
        </w:rPr>
        <w:t>, because the owner (whoever it is) intentionally placed the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pocketbook on D's table, and thus entrusted it to D's care.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refore, </w:t>
      </w:r>
      <w:r w:rsidRPr="00155E5F">
        <w:rPr>
          <w:rFonts w:eastAsia="LiberationSerif" w:cs="Calibri"/>
          <w:color w:val="000000"/>
          <w:sz w:val="32"/>
          <w:szCs w:val="32"/>
        </w:rPr>
        <w:t>P is a finder of mislaid property (not lost property) and isn't entitled to</w:t>
      </w: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possession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(See </w:t>
      </w:r>
      <w:proofErr w:type="spellStart"/>
      <w:r w:rsidRPr="00155E5F">
        <w:rPr>
          <w:rFonts w:eastAsia="LiberationSerif" w:cs="Calibri"/>
          <w:i/>
          <w:iCs/>
          <w:color w:val="000000"/>
          <w:sz w:val="32"/>
          <w:szCs w:val="32"/>
        </w:rPr>
        <w:t>McAvoy</w:t>
      </w:r>
      <w:proofErr w:type="spellEnd"/>
      <w:r w:rsidRPr="00155E5F">
        <w:rPr>
          <w:rFonts w:eastAsia="LiberationSerif" w:cs="Calibri"/>
          <w:i/>
          <w:iCs/>
          <w:color w:val="000000"/>
          <w:sz w:val="32"/>
          <w:szCs w:val="32"/>
        </w:rPr>
        <w:t xml:space="preserve"> v. Medina</w:t>
      </w:r>
      <w:r w:rsidR="00E73AA0">
        <w:rPr>
          <w:rFonts w:eastAsia="LiberationSerif" w:cs="Calibri"/>
          <w:color w:val="000000"/>
          <w:sz w:val="32"/>
          <w:szCs w:val="32"/>
        </w:rPr>
        <w:t>, 11 Allen 548 (Mass. 1866))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0135F" w:rsidRDefault="006013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lastRenderedPageBreak/>
        <w:t xml:space="preserve">ii. “Lost property”: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i/>
          <w:iCs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Conversely, property that has clearly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 xml:space="preserve">not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been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intentionally deposited by the owner (i.e., is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“lost” </w:t>
      </w:r>
      <w:r w:rsidRPr="00155E5F">
        <w:rPr>
          <w:rFonts w:eastAsia="LiberationSerif" w:cs="Calibri"/>
          <w:color w:val="000000"/>
          <w:sz w:val="32"/>
          <w:szCs w:val="32"/>
        </w:rPr>
        <w:t>rather than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“mislaid” property) is likely to be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awarded to the finder.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d. Statutory solutions: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Many states have enacted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statutes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governing the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disposition of lost and mislaid property.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These statutes, </w:t>
      </w:r>
      <w:proofErr w:type="gramStart"/>
      <w:r>
        <w:rPr>
          <w:rFonts w:eastAsia="LiberationSerif" w:cs="Calibri"/>
          <w:color w:val="000000"/>
          <w:sz w:val="32"/>
          <w:szCs w:val="32"/>
        </w:rPr>
        <w:t xml:space="preserve">sometimes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called</w:t>
      </w:r>
      <w:proofErr w:type="gramEnd"/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 “</w:t>
      </w:r>
      <w:proofErr w:type="spellStart"/>
      <w:r w:rsidR="00155E5F" w:rsidRPr="00155E5F">
        <w:rPr>
          <w:rFonts w:eastAsia="LiberationSerif" w:cs="Calibri"/>
          <w:color w:val="000000"/>
          <w:sz w:val="32"/>
          <w:szCs w:val="32"/>
        </w:rPr>
        <w:t>estray</w:t>
      </w:r>
      <w:proofErr w:type="spellEnd"/>
      <w:r w:rsidR="00155E5F" w:rsidRPr="00155E5F">
        <w:rPr>
          <w:rFonts w:eastAsia="LiberationSerif" w:cs="Calibri"/>
          <w:color w:val="000000"/>
          <w:sz w:val="32"/>
          <w:szCs w:val="32"/>
        </w:rPr>
        <w:t>” statutes, typically require the finder of lost or mislaid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property to notify a designated g</w:t>
      </w:r>
      <w:r>
        <w:rPr>
          <w:rFonts w:eastAsia="LiberationSerif" w:cs="Calibri"/>
          <w:color w:val="000000"/>
          <w:sz w:val="32"/>
          <w:szCs w:val="32"/>
        </w:rPr>
        <w:t xml:space="preserve">overnment official who enters a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description of the item in a registry.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These statutes have often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rendered less significant the distinction between property found in a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“public” place and that found in a “private” place.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D. Ownership of bodily tissues: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Does a person “own”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her own organs,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blood and other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bodily tissues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?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To the extent that by “ownership”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we mean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the right to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sell </w:t>
      </w:r>
      <w:r w:rsidRPr="00155E5F">
        <w:rPr>
          <w:rFonts w:eastAsia="LiberationSerif" w:cs="Calibri"/>
          <w:color w:val="000000"/>
          <w:sz w:val="32"/>
          <w:szCs w:val="32"/>
        </w:rPr>
        <w:t>the object, the answer under present American law is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mixed — some bodily tissues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may be sold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>, for some purposes, but for the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most part a person is not permitted to sell her organs or other tissues.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1. Transplant: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question arises most commonly in the case of 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organ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transplants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Here, American law is clear: a person may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not </w:t>
      </w:r>
      <w:r w:rsidRPr="00155E5F">
        <w:rPr>
          <w:rFonts w:eastAsia="LiberationSerif" w:cs="Calibri"/>
          <w:color w:val="000000"/>
          <w:sz w:val="32"/>
          <w:szCs w:val="32"/>
        </w:rPr>
        <w:t>sell his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organ to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be used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in a transplant.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A federal statute, 42 U.S.C. §274(e),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makes it “unlawful for any person to knowingly acquire, receive, or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otherwise transfer any human organ for valuable consideration for use in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human transplantation if the transfer affects interstate commerce”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(as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virtually any organ transfer would be found to do).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This ban applies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even to direct donor-</w:t>
      </w:r>
      <w:proofErr w:type="spellStart"/>
      <w:r w:rsidR="00155E5F" w:rsidRPr="00155E5F">
        <w:rPr>
          <w:rFonts w:eastAsia="LiberationSerif" w:cs="Calibri"/>
          <w:color w:val="000000"/>
          <w:sz w:val="32"/>
          <w:szCs w:val="32"/>
        </w:rPr>
        <w:t>donee</w:t>
      </w:r>
      <w:proofErr w:type="spellEnd"/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 deals, so you commit a federal crime if you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sell, say, your kidney directly to a </w:t>
      </w:r>
      <w:proofErr w:type="spellStart"/>
      <w:r w:rsidR="00155E5F" w:rsidRPr="00155E5F">
        <w:rPr>
          <w:rFonts w:eastAsia="LiberationSerif" w:cs="Calibri"/>
          <w:color w:val="000000"/>
          <w:sz w:val="32"/>
          <w:szCs w:val="32"/>
        </w:rPr>
        <w:t>donee</w:t>
      </w:r>
      <w:proofErr w:type="spellEnd"/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 who desperately needs it.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0135F" w:rsidRDefault="006013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lastRenderedPageBreak/>
        <w:t xml:space="preserve">a. Policy determination: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In esse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nce, Congress has made a policy </w:t>
      </w:r>
      <w:r w:rsidRPr="00155E5F">
        <w:rPr>
          <w:rFonts w:eastAsia="LiberationSerif" w:cs="Calibri"/>
          <w:color w:val="000000"/>
          <w:sz w:val="32"/>
          <w:szCs w:val="32"/>
        </w:rPr>
        <w:t>determination that a person should not have the right to sell her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organs for transplantation.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b. Other sales allowed: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other types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of tissue sales are implicitly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allowed, both by the federal statute and by most states.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For instance,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most states allow a person to sell his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blood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to a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blood bank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2. Use of cells in research: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i/>
          <w:iCs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other “hot topic”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relating to ownership of </w:t>
      </w:r>
      <w:r w:rsidRPr="00155E5F">
        <w:rPr>
          <w:rFonts w:eastAsia="LiberationSerif" w:cs="Calibri"/>
          <w:color w:val="000000"/>
          <w:sz w:val="32"/>
          <w:szCs w:val="32"/>
        </w:rPr>
        <w:t>bodily tissues is this: When a person's tissues are extracted as part of a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medical procedure, does the patient continue to “own” the extracted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materials, so as to control how they are used for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scientific and</w:t>
      </w: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commercial</w:t>
      </w:r>
      <w:proofErr w:type="gramEnd"/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purposes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?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main case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to have considered the issue so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far,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Moore v. Regents of the University of California</w:t>
      </w:r>
      <w:r w:rsidRPr="00155E5F">
        <w:rPr>
          <w:rFonts w:eastAsia="LiberationSerif" w:cs="Calibri"/>
          <w:color w:val="000000"/>
          <w:sz w:val="32"/>
          <w:szCs w:val="32"/>
        </w:rPr>
        <w:t>, 793 P.2d 479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(Cal. 1990), has answered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“no” </w:t>
      </w:r>
      <w:r w:rsidRPr="00155E5F">
        <w:rPr>
          <w:rFonts w:eastAsia="LiberationSerif" w:cs="Calibri"/>
          <w:color w:val="000000"/>
          <w:sz w:val="32"/>
          <w:szCs w:val="32"/>
        </w:rPr>
        <w:t>to this question.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a. Facts: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plaintiff in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 xml:space="preserve">Moore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was John Moore, who had been a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leukemia patient at the UCLA Medical Center.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The defendants were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the Center, and UCLA, which owns the Center. The defendants, in the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course of treating P, removed his spleen with his consent.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They then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used cells from P's spleen to establish a “cell line,”</w:t>
      </w:r>
      <w:r>
        <w:rPr>
          <w:rFonts w:eastAsia="LiberationSerif" w:cs="Calibri"/>
          <w:color w:val="000000"/>
          <w:sz w:val="32"/>
          <w:szCs w:val="32"/>
        </w:rPr>
        <w:t xml:space="preserve"> which they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patented.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cell line turne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d out to have great medical and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commercial value — products derived from the cell line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are expected</w:t>
      </w:r>
      <w:proofErr w:type="gramEnd"/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to have sales in the billions of dollars, and at the time of suit, UCLA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had already earned hundreds of thousands of dollars in royalties.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P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sued the Ds on a number of theories, including conversion —</w:t>
      </w:r>
      <w:r>
        <w:rPr>
          <w:rFonts w:eastAsia="LiberationSerif" w:cs="Calibri"/>
          <w:color w:val="000000"/>
          <w:sz w:val="32"/>
          <w:szCs w:val="32"/>
        </w:rPr>
        <w:t xml:space="preserve"> he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asserted that by taking his spleen, without telling him that his cells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had commercial value or that they </w:t>
      </w:r>
      <w:proofErr w:type="gramStart"/>
      <w:r w:rsidR="00155E5F" w:rsidRPr="00155E5F">
        <w:rPr>
          <w:rFonts w:eastAsia="LiberationSerif" w:cs="Calibri"/>
          <w:color w:val="000000"/>
          <w:sz w:val="32"/>
          <w:szCs w:val="32"/>
        </w:rPr>
        <w:t>would be used</w:t>
      </w:r>
      <w:proofErr w:type="gramEnd"/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 for commercial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purposes, the Ds had converted P's “property.”</w:t>
      </w: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lastRenderedPageBreak/>
        <w:t xml:space="preserve">b. Claim rejected: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A majority of the California Supreme Court 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rejected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P's conversion claim.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court held that once P's cells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had been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removed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from his body, he simply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did not retain any ownership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interest in them</w:t>
      </w:r>
      <w:r w:rsidRPr="00155E5F">
        <w:rPr>
          <w:rFonts w:eastAsia="LiberationSerif" w:cs="Calibri"/>
          <w:color w:val="000000"/>
          <w:sz w:val="32"/>
          <w:szCs w:val="32"/>
        </w:rPr>
        <w:t>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c. Dissents: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Two members of the cour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t dissented from the majority's </w:t>
      </w:r>
      <w:r w:rsidRPr="00155E5F">
        <w:rPr>
          <w:rFonts w:eastAsia="LiberationSerif" w:cs="Calibri"/>
          <w:color w:val="000000"/>
          <w:sz w:val="32"/>
          <w:szCs w:val="32"/>
        </w:rPr>
        <w:t>conclusion that P did not “own” his cells and thus could not recover in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conversion.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One of them argued that P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should be found to have had, at </w:t>
      </w:r>
      <w:r w:rsidRPr="00155E5F">
        <w:rPr>
          <w:rFonts w:eastAsia="LiberationSerif" w:cs="Calibri"/>
          <w:color w:val="000000"/>
          <w:sz w:val="32"/>
          <w:szCs w:val="32"/>
        </w:rPr>
        <w:t>the time his spleen was removed, “at least … the right to do with his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own tissue whatever the defendants did with it” (i.e., contract with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researchers and drug companies to exploit its commercial potential),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even if society properly prevents the sale of, say, organs for</w:t>
      </w: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transplantation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majority's rulin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g simply unjustly enriched UCLA </w:t>
      </w:r>
      <w:r w:rsidRPr="00155E5F">
        <w:rPr>
          <w:rFonts w:eastAsia="LiberationSerif" w:cs="Calibri"/>
          <w:color w:val="000000"/>
          <w:sz w:val="32"/>
          <w:szCs w:val="32"/>
        </w:rPr>
        <w:t>at P's expense, the dissenters said.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E. Adverse possession: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In every jurisdiction, there exist 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statutes of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limitations</w:t>
      </w:r>
      <w:r w:rsidRPr="00155E5F">
        <w:rPr>
          <w:rFonts w:eastAsia="LiberationSerif" w:cs="Calibri"/>
          <w:color w:val="000000"/>
          <w:sz w:val="32"/>
          <w:szCs w:val="32"/>
        </w:rPr>
        <w:t>, which place limits upon the time within which the owner of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real or personal property must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bring a suit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to recover possession, or for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damages for the loss of possession.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Afte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r the statutory period (and any </w:t>
      </w:r>
      <w:r w:rsidRPr="00155E5F">
        <w:rPr>
          <w:rFonts w:eastAsia="LiberationSerif" w:cs="Calibri"/>
          <w:color w:val="000000"/>
          <w:sz w:val="32"/>
          <w:szCs w:val="32"/>
        </w:rPr>
        <w:t>extensions of it) have passed, the actual possessor of the goods or real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estate is immune from any suit by the rightful owner.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He </w:t>
      </w:r>
      <w:proofErr w:type="gramStart"/>
      <w:r>
        <w:rPr>
          <w:rFonts w:eastAsia="LiberationSerif" w:cs="Calibri"/>
          <w:color w:val="000000"/>
          <w:sz w:val="32"/>
          <w:szCs w:val="32"/>
        </w:rPr>
        <w:t>is said</w:t>
      </w:r>
      <w:proofErr w:type="gramEnd"/>
      <w:r>
        <w:rPr>
          <w:rFonts w:eastAsia="LiberationSerif" w:cs="Calibri"/>
          <w:color w:val="000000"/>
          <w:sz w:val="32"/>
          <w:szCs w:val="32"/>
        </w:rPr>
        <w:t xml:space="preserve"> to have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gained title by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adverse possession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The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rules of adverse possession </w:t>
      </w:r>
      <w:proofErr w:type="gramStart"/>
      <w:r w:rsidR="00E73AA0">
        <w:rPr>
          <w:rFonts w:eastAsia="LiberationSerif" w:cs="Calibri"/>
          <w:color w:val="000000"/>
          <w:sz w:val="32"/>
          <w:szCs w:val="32"/>
        </w:rPr>
        <w:t xml:space="preserve">are </w:t>
      </w:r>
      <w:r w:rsidRPr="00155E5F">
        <w:rPr>
          <w:rFonts w:eastAsia="LiberationSerif" w:cs="Calibri"/>
          <w:color w:val="000000"/>
          <w:sz w:val="32"/>
          <w:szCs w:val="32"/>
        </w:rPr>
        <w:t>discussed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extensively </w:t>
      </w:r>
      <w:r w:rsidR="00E73AA0">
        <w:rPr>
          <w:rFonts w:eastAsia="LiberationSerif" w:cs="Calibri"/>
          <w:color w:val="000000"/>
          <w:sz w:val="32"/>
          <w:szCs w:val="32"/>
        </w:rPr>
        <w:t>later in this outline, in a real estate context.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Here we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touch briefly upon several elements re</w:t>
      </w:r>
      <w:r>
        <w:rPr>
          <w:rFonts w:eastAsia="LiberationSerif" w:cs="Calibri"/>
          <w:color w:val="000000"/>
          <w:sz w:val="32"/>
          <w:szCs w:val="32"/>
        </w:rPr>
        <w:t xml:space="preserve">lating to adverse possession of </w:t>
      </w:r>
      <w:proofErr w:type="spellStart"/>
      <w:r w:rsidR="00155E5F" w:rsidRPr="00155E5F">
        <w:rPr>
          <w:rFonts w:eastAsia="LiberationSerif" w:cs="Calibri"/>
          <w:color w:val="000000"/>
          <w:sz w:val="32"/>
          <w:szCs w:val="32"/>
        </w:rPr>
        <w:t>personalty</w:t>
      </w:r>
      <w:proofErr w:type="spellEnd"/>
      <w:r w:rsidR="00155E5F" w:rsidRPr="00155E5F">
        <w:rPr>
          <w:rFonts w:eastAsia="LiberationSerif" w:cs="Calibri"/>
          <w:color w:val="000000"/>
          <w:sz w:val="32"/>
          <w:szCs w:val="32"/>
        </w:rPr>
        <w:t>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1. Same rules traditionally applied: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Traditionally, the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same rules </w:t>
      </w:r>
      <w:proofErr w:type="gramStart"/>
      <w:r w:rsidR="00E73AA0">
        <w:rPr>
          <w:rFonts w:eastAsia="LiberationSerif" w:cs="Calibri"/>
          <w:color w:val="000000"/>
          <w:sz w:val="32"/>
          <w:szCs w:val="32"/>
        </w:rPr>
        <w:t xml:space="preserve">have </w:t>
      </w:r>
      <w:r w:rsidRPr="00155E5F">
        <w:rPr>
          <w:rFonts w:eastAsia="LiberationSerif" w:cs="Calibri"/>
          <w:color w:val="000000"/>
          <w:sz w:val="32"/>
          <w:szCs w:val="32"/>
        </w:rPr>
        <w:t>been applied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to adverse possession of </w:t>
      </w:r>
      <w:proofErr w:type="spellStart"/>
      <w:r w:rsidRPr="00155E5F">
        <w:rPr>
          <w:rFonts w:eastAsia="LiberationSerif" w:cs="Calibri"/>
          <w:color w:val="000000"/>
          <w:sz w:val="32"/>
          <w:szCs w:val="32"/>
        </w:rPr>
        <w:t>personalty</w:t>
      </w:r>
      <w:proofErr w:type="spellEnd"/>
      <w:r w:rsidRPr="00155E5F">
        <w:rPr>
          <w:rFonts w:eastAsia="LiberationSerif" w:cs="Calibri"/>
          <w:color w:val="000000"/>
          <w:sz w:val="32"/>
          <w:szCs w:val="32"/>
        </w:rPr>
        <w:t xml:space="preserve"> as to the adverse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possession of real property. </w:t>
      </w: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lastRenderedPageBreak/>
        <w:t>Most importantly, t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he possession has been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required to be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adverse </w:t>
      </w:r>
      <w:r w:rsidRPr="00155E5F">
        <w:rPr>
          <w:rFonts w:eastAsia="LiberationSerif" w:cs="Calibri"/>
          <w:color w:val="000000"/>
          <w:sz w:val="32"/>
          <w:szCs w:val="32"/>
        </w:rPr>
        <w:t>or “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hostile</w:t>
      </w:r>
      <w:r w:rsidRPr="00155E5F">
        <w:rPr>
          <w:rFonts w:eastAsia="LiberationSerif" w:cs="Calibri"/>
          <w:color w:val="000000"/>
          <w:sz w:val="32"/>
          <w:szCs w:val="32"/>
        </w:rPr>
        <w:t>” to the rights of the true owner, rather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than being in su</w:t>
      </w:r>
      <w:r w:rsidR="00E73AA0">
        <w:rPr>
          <w:rFonts w:eastAsia="LiberationSerif" w:cs="Calibri"/>
          <w:color w:val="000000"/>
          <w:sz w:val="32"/>
          <w:szCs w:val="32"/>
        </w:rPr>
        <w:t>bordination to his rights.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Example: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Suppose that a painting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is s</w:t>
      </w:r>
      <w:r w:rsidR="00E73AA0">
        <w:rPr>
          <w:rFonts w:eastAsia="LiberationSerif" w:cs="Calibri"/>
          <w:color w:val="000000"/>
          <w:sz w:val="32"/>
          <w:szCs w:val="32"/>
        </w:rPr>
        <w:t>tolen</w:t>
      </w:r>
      <w:proofErr w:type="gramEnd"/>
      <w:r w:rsidR="00E73AA0">
        <w:rPr>
          <w:rFonts w:eastAsia="LiberationSerif" w:cs="Calibri"/>
          <w:color w:val="000000"/>
          <w:sz w:val="32"/>
          <w:szCs w:val="32"/>
        </w:rPr>
        <w:t xml:space="preserve"> from Owner, and the thief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sells it to an art dealer, who sells it to Possessor.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Possessor and his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heirs hold the painting for 100 years, during which time none of them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has the slightest reason to believe that the painting </w:t>
      </w:r>
      <w:proofErr w:type="gramStart"/>
      <w:r w:rsidR="00155E5F" w:rsidRPr="00155E5F">
        <w:rPr>
          <w:rFonts w:eastAsia="LiberationSerif" w:cs="Calibri"/>
          <w:color w:val="000000"/>
          <w:sz w:val="32"/>
          <w:szCs w:val="32"/>
        </w:rPr>
        <w:t>is stolen</w:t>
      </w:r>
      <w:proofErr w:type="gramEnd"/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However,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Possessor and his heirs keep the painting in the family vault dur</w:t>
      </w:r>
      <w:r>
        <w:rPr>
          <w:rFonts w:eastAsia="LiberationSerif" w:cs="Calibri"/>
          <w:color w:val="000000"/>
          <w:sz w:val="32"/>
          <w:szCs w:val="32"/>
        </w:rPr>
        <w:t xml:space="preserve">ing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the entire time.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Under the traditional rule, Owner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or his heirs could come along, </w:t>
      </w:r>
      <w:r w:rsidRPr="00155E5F">
        <w:rPr>
          <w:rFonts w:eastAsia="LiberationSerif" w:cs="Calibri"/>
          <w:color w:val="000000"/>
          <w:sz w:val="32"/>
          <w:szCs w:val="32"/>
        </w:rPr>
        <w:t>even at the end of the 100-year period, and recover the painting,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because the statute of limitations would never have run. (Possessor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would never have been an “adverse possessor,” since his possession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was not “open” or “hostile”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due to the fact that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the painting was never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displayed.)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This would be true ev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en if Owner and his heirs never </w:t>
      </w:r>
      <w:r w:rsidRPr="00155E5F">
        <w:rPr>
          <w:rFonts w:eastAsia="LiberationSerif" w:cs="Calibri"/>
          <w:color w:val="000000"/>
          <w:sz w:val="32"/>
          <w:szCs w:val="32"/>
        </w:rPr>
        <w:t>made reasonable efforts to find out what had become of the painting.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2. Modern trend: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a number of m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odern courts have rejected this </w:t>
      </w:r>
      <w:r w:rsidRPr="00155E5F">
        <w:rPr>
          <w:rFonts w:eastAsia="LiberationSerif" w:cs="Calibri"/>
          <w:color w:val="000000"/>
          <w:sz w:val="32"/>
          <w:szCs w:val="32"/>
        </w:rPr>
        <w:t>traditional rule, in favor of a “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discovery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” rule.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i/>
          <w:iCs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By this rule, the true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owner's cause of action accrues “when she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first knew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, or reasonably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should have known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through the exercise of due diligence, of the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cause</w:t>
      </w: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of</w:t>
      </w:r>
      <w:proofErr w:type="gramEnd"/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action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,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including the identity of the possessor</w:t>
      </w:r>
      <w:r w:rsidR="00E73AA0">
        <w:rPr>
          <w:rFonts w:eastAsia="LiberationSerif" w:cs="Calibri"/>
          <w:color w:val="000000"/>
          <w:sz w:val="32"/>
          <w:szCs w:val="32"/>
        </w:rPr>
        <w:t>.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”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(See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O’Keeffe v.</w:t>
      </w:r>
      <w:r w:rsidR="00E73AA0">
        <w:rPr>
          <w:rFonts w:eastAsia="LiberationSerif" w:cs="Calibri"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Snyder</w:t>
      </w:r>
      <w:r w:rsidR="00E73AA0">
        <w:rPr>
          <w:rFonts w:eastAsia="LiberationSerif" w:cs="Calibri"/>
          <w:color w:val="000000"/>
          <w:sz w:val="32"/>
          <w:szCs w:val="32"/>
        </w:rPr>
        <w:t>, 416 A.2d 862 (N.J. 1980))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a. Distinction: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Under the discovery rule, if the true owner, immediately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after the loss, fails to use reasonable diligence to find the possessor,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and the use of such diligence would have identified the possessor,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the</w:t>
      </w:r>
      <w:r w:rsidR="00E73AA0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statute of limitations will begin to run immediately</w:t>
      </w:r>
      <w:r w:rsidRPr="00155E5F">
        <w:rPr>
          <w:rFonts w:eastAsia="LiberationSerif" w:cs="Calibri"/>
          <w:color w:val="000000"/>
          <w:sz w:val="32"/>
          <w:szCs w:val="32"/>
        </w:rPr>
        <w:t>, even if the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possessor keeps the property hidden.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E73AA0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lastRenderedPageBreak/>
        <w:t xml:space="preserve">Conversely, even if the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possessor displays the property openly, if the owners fails to learn that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the possessor has it (and this failure is</w:t>
      </w:r>
      <w:r>
        <w:rPr>
          <w:rFonts w:eastAsia="LiberationSerif" w:cs="Calibri"/>
          <w:color w:val="000000"/>
          <w:sz w:val="32"/>
          <w:szCs w:val="32"/>
        </w:rPr>
        <w:t xml:space="preserve"> not due to the owner's lack of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diligence), the statute of limitations will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never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start to run.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3AA0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b. Rationale: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principal r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eason for the modern use of the </w:t>
      </w:r>
      <w:r w:rsidRPr="00155E5F">
        <w:rPr>
          <w:rFonts w:eastAsia="LiberationSerif" w:cs="Calibri"/>
          <w:color w:val="000000"/>
          <w:sz w:val="32"/>
          <w:szCs w:val="32"/>
        </w:rPr>
        <w:t>“discovery” rule for personal property is that, in contrast to the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possession of real estate, “open and visible possession of personal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property … may not be sufficient to put the original owner on actual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or constructive notice of the identity of the possessor.” </w:t>
      </w:r>
      <w:r w:rsidR="00E73AA0">
        <w:rPr>
          <w:rFonts w:eastAsia="LiberationSerif" w:cs="Calibri"/>
          <w:color w:val="000000"/>
          <w:sz w:val="32"/>
          <w:szCs w:val="32"/>
        </w:rPr>
        <w:t xml:space="preserve"> (See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O’Keeffe</w:t>
      </w:r>
      <w:r w:rsidR="00617FC6">
        <w:rPr>
          <w:rFonts w:eastAsia="LiberationSerif" w:cs="Calibri"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i/>
          <w:iCs/>
          <w:color w:val="000000"/>
          <w:sz w:val="32"/>
          <w:szCs w:val="32"/>
        </w:rPr>
        <w:t>supra</w:t>
      </w:r>
      <w:r w:rsidR="00617FC6">
        <w:rPr>
          <w:rFonts w:eastAsia="LiberationSerif" w:cs="Calibri"/>
          <w:i/>
          <w:iCs/>
          <w:color w:val="000000"/>
          <w:sz w:val="32"/>
          <w:szCs w:val="32"/>
        </w:rPr>
        <w:t>)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For instance, if jewelry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is st</w:t>
      </w:r>
      <w:r w:rsidR="00617FC6">
        <w:rPr>
          <w:rFonts w:eastAsia="LiberationSerif" w:cs="Calibri"/>
          <w:color w:val="000000"/>
          <w:sz w:val="32"/>
          <w:szCs w:val="32"/>
        </w:rPr>
        <w:t>olen</w:t>
      </w:r>
      <w:proofErr w:type="gramEnd"/>
      <w:r w:rsidR="00617FC6">
        <w:rPr>
          <w:rFonts w:eastAsia="LiberationSerif" w:cs="Calibri"/>
          <w:color w:val="000000"/>
          <w:sz w:val="32"/>
          <w:szCs w:val="32"/>
        </w:rPr>
        <w:t xml:space="preserve"> from a municipality in one </w:t>
      </w:r>
      <w:r w:rsidRPr="00155E5F">
        <w:rPr>
          <w:rFonts w:eastAsia="LiberationSerif" w:cs="Calibri"/>
          <w:color w:val="000000"/>
          <w:sz w:val="32"/>
          <w:szCs w:val="32"/>
        </w:rPr>
        <w:t>county in New Jersey, it is unlikely that the owner would learn that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someone is openly wearing that jewelry in another county or even in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the same municipality.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3. Nature of title acquired: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Once the statutory period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has passed, the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possessor becomes, for all practical purposes, the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owner </w:t>
      </w:r>
      <w:r w:rsidRPr="00155E5F">
        <w:rPr>
          <w:rFonts w:eastAsia="LiberationSerif" w:cs="Calibri"/>
          <w:color w:val="000000"/>
          <w:sz w:val="32"/>
          <w:szCs w:val="32"/>
        </w:rPr>
        <w:t>of the property.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Thus not only can the true owner no longe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r sue to regain possession, but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he is not entitled to use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self-help </w:t>
      </w:r>
      <w:r w:rsidRPr="00155E5F">
        <w:rPr>
          <w:rFonts w:eastAsia="LiberationSerif" w:cs="Calibri"/>
          <w:color w:val="000000"/>
          <w:sz w:val="32"/>
          <w:szCs w:val="32"/>
        </w:rPr>
        <w:t>to recover possession.</w:t>
      </w:r>
      <w:proofErr w:type="gramEnd"/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>II. ACCESSION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A. Concept of accession generally: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It may happen that a person </w:t>
      </w:r>
      <w:r w:rsidR="00617FC6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improves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the property of another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by mistake.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This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is known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as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accession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i/>
          <w:iCs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Most</w:t>
      </w:r>
      <w:r w:rsidR="00617FC6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situations of accession involve the use of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labor </w:t>
      </w:r>
      <w:r w:rsidRPr="00155E5F">
        <w:rPr>
          <w:rFonts w:eastAsia="LiberationSerif" w:cs="Calibri"/>
          <w:color w:val="000000"/>
          <w:sz w:val="32"/>
          <w:szCs w:val="32"/>
        </w:rPr>
        <w:t>to improve another's</w:t>
      </w:r>
      <w:r w:rsidR="00617FC6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property, and it is on this sort of accession that we focus.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1. Traditional rule: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The traditional rule was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that the owner of the original </w:t>
      </w:r>
      <w:r w:rsidRPr="00155E5F">
        <w:rPr>
          <w:rFonts w:eastAsia="LiberationSerif" w:cs="Calibri"/>
          <w:color w:val="000000"/>
          <w:sz w:val="32"/>
          <w:szCs w:val="32"/>
        </w:rPr>
        <w:t>materials had title to the finished product, unless that product was so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different from the original materials that essentially a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new species </w:t>
      </w:r>
      <w:r w:rsidRPr="00155E5F">
        <w:rPr>
          <w:rFonts w:eastAsia="LiberationSerif" w:cs="Calibri"/>
          <w:color w:val="000000"/>
          <w:sz w:val="32"/>
          <w:szCs w:val="32"/>
        </w:rPr>
        <w:t>of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object </w:t>
      </w:r>
      <w:proofErr w:type="gramStart"/>
      <w:r w:rsidRPr="00155E5F">
        <w:rPr>
          <w:rFonts w:eastAsia="LiberationSerif" w:cs="Calibri"/>
          <w:color w:val="000000"/>
          <w:sz w:val="32"/>
          <w:szCs w:val="32"/>
        </w:rPr>
        <w:t>had been created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lastRenderedPageBreak/>
        <w:t>If a wholly n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ew product were created (e.g., </w:t>
      </w:r>
      <w:r w:rsidRPr="00155E5F">
        <w:rPr>
          <w:rFonts w:eastAsia="LiberationSerif" w:cs="Calibri"/>
          <w:color w:val="000000"/>
          <w:sz w:val="32"/>
          <w:szCs w:val="32"/>
        </w:rPr>
        <w:t>wine made from another's grapes), the maker, not the owner of the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>materials, had title.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2. “Disproportionate value” test: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617FC6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>
        <w:rPr>
          <w:rFonts w:eastAsia="LiberationSerif" w:cs="Calibri"/>
          <w:color w:val="000000"/>
          <w:sz w:val="32"/>
          <w:szCs w:val="32"/>
        </w:rPr>
        <w:t xml:space="preserve"> most modern decisions have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abandoned the “different species” test, and instead look at the extent to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which the maker has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added value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to the other person's materials.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155E5F" w:rsidRPr="00155E5F" w:rsidRDefault="00617FC6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If the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 xml:space="preserve">value added is </w:t>
      </w:r>
      <w:r w:rsidR="00155E5F"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wholly disproportionate </w:t>
      </w:r>
      <w:r>
        <w:rPr>
          <w:rFonts w:eastAsia="LiberationSerif" w:cs="Calibri"/>
          <w:color w:val="000000"/>
          <w:sz w:val="32"/>
          <w:szCs w:val="32"/>
        </w:rPr>
        <w:t xml:space="preserve">to the value of the original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materials, the maker gains title; otherwise, the owner of the original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155E5F" w:rsidRPr="00155E5F">
        <w:rPr>
          <w:rFonts w:eastAsia="LiberationSerif" w:cs="Calibri"/>
          <w:color w:val="000000"/>
          <w:sz w:val="32"/>
          <w:szCs w:val="32"/>
        </w:rPr>
        <w:t>materials has title to the finished product.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32"/>
          <w:szCs w:val="32"/>
        </w:rPr>
      </w:pPr>
      <w:r w:rsidRPr="00155E5F">
        <w:rPr>
          <w:rFonts w:eastAsia="LiberationSerif" w:cs="Calibri"/>
          <w:b/>
          <w:bCs/>
          <w:color w:val="000000"/>
          <w:sz w:val="32"/>
          <w:szCs w:val="32"/>
        </w:rPr>
        <w:t xml:space="preserve">a. Good Faith requirement: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617FC6" w:rsidRDefault="00155E5F" w:rsidP="00155E5F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>Virtua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lly all of the </w:t>
      </w:r>
      <w:proofErr w:type="gramStart"/>
      <w:r w:rsidR="00617FC6">
        <w:rPr>
          <w:rFonts w:eastAsia="LiberationSerif" w:cs="Calibri"/>
          <w:color w:val="000000"/>
          <w:sz w:val="32"/>
          <w:szCs w:val="32"/>
        </w:rPr>
        <w:t xml:space="preserve">cases which have </w:t>
      </w:r>
      <w:r w:rsidRPr="00155E5F">
        <w:rPr>
          <w:rFonts w:eastAsia="LiberationSerif" w:cs="Calibri"/>
          <w:color w:val="000000"/>
          <w:sz w:val="32"/>
          <w:szCs w:val="32"/>
        </w:rPr>
        <w:t>granted title to the person who improved another's property</w:t>
      </w:r>
      <w:proofErr w:type="gramEnd"/>
      <w:r w:rsidRPr="00155E5F">
        <w:rPr>
          <w:rFonts w:eastAsia="LiberationSerif" w:cs="Calibri"/>
          <w:color w:val="000000"/>
          <w:sz w:val="32"/>
          <w:szCs w:val="32"/>
        </w:rPr>
        <w:t xml:space="preserve"> have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imposed a requirement of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>good faith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60135F" w:rsidRPr="00617FC6" w:rsidRDefault="0060135F" w:rsidP="0060135F">
      <w:pPr>
        <w:autoSpaceDE w:val="0"/>
        <w:autoSpaceDN w:val="0"/>
        <w:adjustRightInd w:val="0"/>
        <w:jc w:val="both"/>
        <w:rPr>
          <w:rFonts w:eastAsia="LiberationSerif" w:cs="Calibri"/>
          <w:b/>
          <w:bCs/>
          <w:color w:val="000000"/>
          <w:sz w:val="20"/>
          <w:szCs w:val="20"/>
        </w:rPr>
      </w:pPr>
    </w:p>
    <w:p w:rsidR="00E76DC1" w:rsidRPr="00155E5F" w:rsidRDefault="00155E5F" w:rsidP="00617FC6">
      <w:pPr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  <w:r w:rsidRPr="00155E5F">
        <w:rPr>
          <w:rFonts w:eastAsia="LiberationSerif" w:cs="Calibri"/>
          <w:color w:val="000000"/>
          <w:sz w:val="32"/>
          <w:szCs w:val="32"/>
        </w:rPr>
        <w:t xml:space="preserve">A </w:t>
      </w:r>
      <w:r w:rsidRPr="00155E5F">
        <w:rPr>
          <w:rFonts w:eastAsia="LiberationSerif" w:cs="Calibri"/>
          <w:b/>
          <w:bCs/>
          <w:i/>
          <w:iCs/>
          <w:color w:val="000000"/>
          <w:sz w:val="32"/>
          <w:szCs w:val="32"/>
        </w:rPr>
        <w:t xml:space="preserve">willful trespasser 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upon </w:t>
      </w:r>
      <w:r w:rsidRPr="00155E5F">
        <w:rPr>
          <w:rFonts w:eastAsia="LiberationSerif" w:cs="Calibri"/>
          <w:color w:val="000000"/>
          <w:sz w:val="32"/>
          <w:szCs w:val="32"/>
        </w:rPr>
        <w:t>another's property will probably not be entitled to recover, no matter</w:t>
      </w:r>
      <w:r w:rsidR="00617FC6">
        <w:rPr>
          <w:rFonts w:eastAsia="LiberationSerif" w:cs="Calibri"/>
          <w:color w:val="000000"/>
          <w:sz w:val="32"/>
          <w:szCs w:val="32"/>
        </w:rPr>
        <w:t xml:space="preserve"> </w:t>
      </w:r>
      <w:r w:rsidRPr="00155E5F">
        <w:rPr>
          <w:rFonts w:eastAsia="LiberationSerif" w:cs="Calibri"/>
          <w:color w:val="000000"/>
          <w:sz w:val="32"/>
          <w:szCs w:val="32"/>
        </w:rPr>
        <w:t xml:space="preserve">how much he has increased the value of the materials by his </w:t>
      </w:r>
      <w:bookmarkStart w:id="0" w:name="_GoBack"/>
      <w:bookmarkEnd w:id="0"/>
      <w:r w:rsidRPr="00155E5F">
        <w:rPr>
          <w:rFonts w:eastAsia="LiberationSerif" w:cs="Calibri"/>
          <w:color w:val="000000"/>
          <w:sz w:val="32"/>
          <w:szCs w:val="32"/>
        </w:rPr>
        <w:t>labor.</w:t>
      </w:r>
    </w:p>
    <w:sectPr w:rsidR="00E76DC1" w:rsidRPr="00155E5F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D1"/>
    <w:rsid w:val="00155E5F"/>
    <w:rsid w:val="00407DDD"/>
    <w:rsid w:val="004D6C91"/>
    <w:rsid w:val="0060135F"/>
    <w:rsid w:val="00617FC6"/>
    <w:rsid w:val="006E37D1"/>
    <w:rsid w:val="0093423E"/>
    <w:rsid w:val="00B06F62"/>
    <w:rsid w:val="00C4708B"/>
    <w:rsid w:val="00E73AA0"/>
    <w:rsid w:val="00E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C82A"/>
  <w15:chartTrackingRefBased/>
  <w15:docId w15:val="{439A9F4B-5804-48A9-9485-D7CF8F35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2018-08-28T18:29:00Z</dcterms:created>
  <dcterms:modified xsi:type="dcterms:W3CDTF">2018-08-28T19:03:00Z</dcterms:modified>
</cp:coreProperties>
</file>