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B1F" w:rsidRDefault="00FE60F9" w:rsidP="000C25F2">
      <w:pPr>
        <w:pStyle w:val="Heading1"/>
        <w:spacing w:before="0"/>
      </w:pPr>
      <w:r>
        <w:t>Chapter 1</w:t>
      </w:r>
    </w:p>
    <w:p w:rsidR="000C25F2" w:rsidRPr="000C25F2" w:rsidRDefault="000C25F2" w:rsidP="000C25F2">
      <w:pPr>
        <w:pStyle w:val="Heading1"/>
        <w:spacing w:before="0"/>
        <w:rPr>
          <w:sz w:val="8"/>
          <w:szCs w:val="8"/>
        </w:rPr>
      </w:pPr>
    </w:p>
    <w:p w:rsidR="00A72B1F" w:rsidRDefault="000C25F2" w:rsidP="000C25F2">
      <w:pPr>
        <w:ind w:left="100"/>
        <w:rPr>
          <w:b/>
          <w:sz w:val="49"/>
        </w:rPr>
      </w:pPr>
      <w:r>
        <w:rPr>
          <w:noProof/>
        </w:rPr>
        <mc:AlternateContent>
          <mc:Choice Requires="wpg">
            <w:drawing>
              <wp:anchor distT="0" distB="0" distL="0" distR="0" simplePos="0" relativeHeight="251655168" behindDoc="0" locked="0" layoutInCell="1" allowOverlap="1">
                <wp:simplePos x="0" y="0"/>
                <wp:positionH relativeFrom="page">
                  <wp:posOffset>581025</wp:posOffset>
                </wp:positionH>
                <wp:positionV relativeFrom="paragraph">
                  <wp:posOffset>479425</wp:posOffset>
                </wp:positionV>
                <wp:extent cx="6781800" cy="52070"/>
                <wp:effectExtent l="19050" t="9525" r="19050" b="5080"/>
                <wp:wrapTopAndBottom/>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52070"/>
                          <a:chOff x="1440" y="929"/>
                          <a:chExt cx="9060" cy="105"/>
                        </a:xfrm>
                      </wpg:grpSpPr>
                      <wps:wsp>
                        <wps:cNvPr id="17" name="Line 19"/>
                        <wps:cNvCnPr>
                          <a:cxnSpLocks noChangeShapeType="1"/>
                        </wps:cNvCnPr>
                        <wps:spPr bwMode="auto">
                          <a:xfrm>
                            <a:off x="1440" y="1027"/>
                            <a:ext cx="90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440" y="952"/>
                            <a:ext cx="90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53D7E3" id="Group 17" o:spid="_x0000_s1026" style="position:absolute;margin-left:45.75pt;margin-top:37.75pt;width:534pt;height:4.1pt;z-index:251655168;mso-wrap-distance-left:0;mso-wrap-distance-right:0;mso-position-horizontal-relative:page" coordorigin="1440,929" coordsize="90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">
                <v:line id="Line 19" o:spid="_x0000_s1027" style="position:absolute;visibility:visible;mso-wrap-style:square" from="1440,1027" to="10500,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8" o:spid="_x0000_s1028" style="position:absolute;visibility:visible;mso-wrap-style:square" from="1440,952" to="1050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type="topAndBottom" anchorx="page"/>
              </v:group>
            </w:pict>
          </mc:Fallback>
        </mc:AlternateContent>
      </w:r>
      <w:r w:rsidR="00FE60F9">
        <w:rPr>
          <w:b/>
          <w:sz w:val="49"/>
        </w:rPr>
        <w:t>What Is “Property”?</w:t>
      </w:r>
    </w:p>
    <w:p w:rsidR="00A72B1F" w:rsidRDefault="00A72B1F">
      <w:pPr>
        <w:rPr>
          <w:rFonts w:asciiTheme="minorHAnsi" w:hAnsiTheme="minorHAnsi" w:cstheme="minorHAnsi"/>
          <w:sz w:val="20"/>
          <w:szCs w:val="20"/>
        </w:rPr>
      </w:pPr>
    </w:p>
    <w:p w:rsidR="000C25F2" w:rsidRPr="000C25F2" w:rsidRDefault="000C25F2">
      <w:pPr>
        <w:rPr>
          <w:rFonts w:asciiTheme="minorHAnsi" w:hAnsiTheme="minorHAnsi" w:cstheme="minorHAnsi"/>
          <w:sz w:val="20"/>
          <w:szCs w:val="20"/>
        </w:rPr>
      </w:pPr>
    </w:p>
    <w:p w:rsidR="00A72B1F" w:rsidRPr="00090E84" w:rsidRDefault="00FE60F9" w:rsidP="00090E84">
      <w:pPr>
        <w:pStyle w:val="Heading1"/>
        <w:spacing w:before="0"/>
        <w:jc w:val="both"/>
        <w:rPr>
          <w:rFonts w:asciiTheme="minorHAnsi" w:hAnsiTheme="minorHAnsi" w:cstheme="minorHAnsi"/>
          <w:sz w:val="34"/>
          <w:szCs w:val="34"/>
        </w:rPr>
      </w:pPr>
      <w:bookmarkStart w:id="0" w:name="_bookmark0"/>
      <w:bookmarkEnd w:id="0"/>
      <w:r w:rsidRPr="00090E84">
        <w:rPr>
          <w:rFonts w:asciiTheme="minorHAnsi" w:hAnsiTheme="minorHAnsi" w:cstheme="minorHAnsi"/>
          <w:sz w:val="34"/>
          <w:szCs w:val="34"/>
        </w:rPr>
        <w:t>§1.01 An “Unanswerable” Question?</w:t>
      </w:r>
    </w:p>
    <w:p w:rsidR="00090E84" w:rsidRPr="00090E84" w:rsidRDefault="00090E84" w:rsidP="00090E84">
      <w:pPr>
        <w:pStyle w:val="BodyText"/>
        <w:spacing w:before="0"/>
        <w:ind w:right="160"/>
        <w:jc w:val="both"/>
        <w:rPr>
          <w:rFonts w:asciiTheme="minorHAnsi" w:hAnsiTheme="minorHAnsi" w:cstheme="minorHAnsi"/>
          <w:sz w:val="10"/>
          <w:szCs w:val="10"/>
        </w:rPr>
      </w:pPr>
    </w:p>
    <w:p w:rsidR="00A72B1F" w:rsidRPr="00FE60F9" w:rsidRDefault="00FE60F9" w:rsidP="00090E84">
      <w:pPr>
        <w:pStyle w:val="BodyText"/>
        <w:spacing w:before="0"/>
        <w:ind w:right="160"/>
        <w:jc w:val="both"/>
        <w:rPr>
          <w:rFonts w:asciiTheme="minorHAnsi" w:hAnsiTheme="minorHAnsi" w:cstheme="minorHAnsi"/>
          <w:i/>
          <w:sz w:val="32"/>
          <w:szCs w:val="32"/>
        </w:rPr>
      </w:pPr>
      <w:r w:rsidRPr="00FE60F9">
        <w:rPr>
          <w:rFonts w:asciiTheme="minorHAnsi" w:hAnsiTheme="minorHAnsi" w:cstheme="minorHAnsi"/>
          <w:sz w:val="32"/>
          <w:szCs w:val="32"/>
        </w:rPr>
        <w:t>What is “property”</w:t>
      </w:r>
      <w:bookmarkStart w:id="1" w:name="_bookmark1"/>
      <w:bookmarkEnd w:id="1"/>
      <w:r w:rsidRPr="00FE60F9">
        <w:rPr>
          <w:rFonts w:asciiTheme="minorHAnsi" w:hAnsiTheme="minorHAnsi" w:cstheme="minorHAnsi"/>
          <w:sz w:val="32"/>
          <w:szCs w:val="32"/>
        </w:rPr>
        <w:t>?</w:t>
      </w:r>
      <w:r>
        <w:rPr>
          <w:rStyle w:val="EndnoteReference"/>
          <w:rFonts w:asciiTheme="minorHAnsi" w:hAnsiTheme="minorHAnsi" w:cstheme="minorHAnsi"/>
          <w:sz w:val="32"/>
          <w:szCs w:val="32"/>
        </w:rPr>
        <w:endnoteReference w:id="1"/>
      </w:r>
      <w:hyperlink w:anchor="_bookmark62" w:history="1">
        <w:r w:rsidRPr="00FE60F9">
          <w:rPr>
            <w:rFonts w:asciiTheme="minorHAnsi" w:hAnsiTheme="minorHAnsi" w:cstheme="minorHAnsi"/>
            <w:color w:val="0000FF"/>
            <w:position w:val="10"/>
            <w:sz w:val="32"/>
            <w:szCs w:val="32"/>
          </w:rPr>
          <w:t xml:space="preserve"> </w:t>
        </w:r>
      </w:hyperlink>
      <w:r w:rsidRPr="00FE60F9">
        <w:rPr>
          <w:rFonts w:asciiTheme="minorHAnsi" w:hAnsiTheme="minorHAnsi" w:cstheme="minorHAnsi"/>
          <w:sz w:val="32"/>
          <w:szCs w:val="32"/>
        </w:rPr>
        <w:t>The term is extraordinarily difficult to define. One of America's foremost property law scholars even asserts that “[t]he question is unanswerable.</w:t>
      </w:r>
      <w:bookmarkStart w:id="2" w:name="_bookmark2"/>
      <w:bookmarkEnd w:id="2"/>
      <w:r w:rsidRPr="00FE60F9">
        <w:rPr>
          <w:rFonts w:asciiTheme="minorHAnsi" w:hAnsiTheme="minorHAnsi" w:cstheme="minorHAnsi"/>
          <w:sz w:val="32"/>
          <w:szCs w:val="32"/>
        </w:rPr>
        <w:t>”</w:t>
      </w:r>
      <w:r>
        <w:rPr>
          <w:rStyle w:val="EndnoteReference"/>
          <w:rFonts w:asciiTheme="minorHAnsi" w:hAnsiTheme="minorHAnsi" w:cstheme="minorHAnsi"/>
          <w:sz w:val="32"/>
          <w:szCs w:val="32"/>
        </w:rPr>
        <w:endnoteReference w:id="2"/>
      </w:r>
      <w:hyperlink w:anchor="_bookmark63" w:history="1">
        <w:r w:rsidRPr="00FE60F9">
          <w:rPr>
            <w:rFonts w:asciiTheme="minorHAnsi" w:hAnsiTheme="minorHAnsi" w:cstheme="minorHAnsi"/>
            <w:color w:val="0000FF"/>
            <w:position w:val="10"/>
            <w:sz w:val="32"/>
            <w:szCs w:val="32"/>
          </w:rPr>
          <w:t xml:space="preserve"> </w:t>
        </w:r>
      </w:hyperlink>
      <w:r w:rsidRPr="00FE60F9">
        <w:rPr>
          <w:rFonts w:asciiTheme="minorHAnsi" w:hAnsiTheme="minorHAnsi" w:cstheme="minorHAnsi"/>
          <w:sz w:val="32"/>
          <w:szCs w:val="32"/>
        </w:rPr>
        <w:t xml:space="preserve">The problem arises because the legal meaning of “property” is quite different from the common meaning of the term. The ordinary person defines property as </w:t>
      </w:r>
      <w:r w:rsidRPr="00FE60F9">
        <w:rPr>
          <w:rFonts w:asciiTheme="minorHAnsi" w:hAnsiTheme="minorHAnsi" w:cstheme="minorHAnsi"/>
          <w:i/>
          <w:sz w:val="32"/>
          <w:szCs w:val="32"/>
        </w:rPr>
        <w:t>things</w:t>
      </w:r>
      <w:r w:rsidRPr="00FE60F9">
        <w:rPr>
          <w:rFonts w:asciiTheme="minorHAnsi" w:hAnsiTheme="minorHAnsi" w:cstheme="minorHAnsi"/>
          <w:sz w:val="32"/>
          <w:szCs w:val="32"/>
        </w:rPr>
        <w:t xml:space="preserve">, while the attorney views property as </w:t>
      </w:r>
      <w:r w:rsidRPr="00FE60F9">
        <w:rPr>
          <w:rFonts w:asciiTheme="minorHAnsi" w:hAnsiTheme="minorHAnsi" w:cstheme="minorHAnsi"/>
          <w:i/>
          <w:sz w:val="32"/>
          <w:szCs w:val="32"/>
        </w:rPr>
        <w:t>rights.</w:t>
      </w:r>
    </w:p>
    <w:p w:rsidR="00090E84" w:rsidRPr="00090E84" w:rsidRDefault="00090E84" w:rsidP="00090E84">
      <w:pPr>
        <w:pStyle w:val="BodyText"/>
        <w:spacing w:before="0"/>
        <w:ind w:right="155"/>
        <w:jc w:val="both"/>
        <w:rPr>
          <w:rFonts w:asciiTheme="minorHAnsi" w:hAnsiTheme="minorHAnsi" w:cstheme="minorHAnsi"/>
          <w:sz w:val="10"/>
          <w:szCs w:val="10"/>
        </w:rPr>
      </w:pPr>
    </w:p>
    <w:p w:rsidR="00A72B1F" w:rsidRPr="00FE60F9" w:rsidRDefault="00FE60F9" w:rsidP="00090E84">
      <w:pPr>
        <w:pStyle w:val="BodyText"/>
        <w:spacing w:before="0"/>
        <w:ind w:right="155"/>
        <w:jc w:val="both"/>
        <w:rPr>
          <w:rFonts w:asciiTheme="minorHAnsi" w:hAnsiTheme="minorHAnsi" w:cstheme="minorHAnsi"/>
          <w:sz w:val="32"/>
          <w:szCs w:val="32"/>
        </w:rPr>
      </w:pPr>
      <w:r w:rsidRPr="00FE60F9">
        <w:rPr>
          <w:rFonts w:asciiTheme="minorHAnsi" w:hAnsiTheme="minorHAnsi" w:cstheme="minorHAnsi"/>
          <w:sz w:val="32"/>
          <w:szCs w:val="32"/>
        </w:rPr>
        <w:t>Most people share an understanding that property means: “</w:t>
      </w:r>
      <w:r w:rsidRPr="00FE60F9">
        <w:rPr>
          <w:rFonts w:asciiTheme="minorHAnsi" w:hAnsiTheme="minorHAnsi" w:cstheme="minorHAnsi"/>
          <w:i/>
          <w:sz w:val="32"/>
          <w:szCs w:val="32"/>
        </w:rPr>
        <w:t xml:space="preserve">things </w:t>
      </w:r>
      <w:r w:rsidRPr="00FE60F9">
        <w:rPr>
          <w:rFonts w:asciiTheme="minorHAnsi" w:hAnsiTheme="minorHAnsi" w:cstheme="minorHAnsi"/>
          <w:sz w:val="32"/>
          <w:szCs w:val="32"/>
        </w:rPr>
        <w:t xml:space="preserve">that are </w:t>
      </w:r>
      <w:r w:rsidRPr="00FE60F9">
        <w:rPr>
          <w:rFonts w:asciiTheme="minorHAnsi" w:hAnsiTheme="minorHAnsi" w:cstheme="minorHAnsi"/>
          <w:i/>
          <w:sz w:val="32"/>
          <w:szCs w:val="32"/>
        </w:rPr>
        <w:t xml:space="preserve">owned </w:t>
      </w:r>
      <w:r w:rsidRPr="00FE60F9">
        <w:rPr>
          <w:rFonts w:asciiTheme="minorHAnsi" w:hAnsiTheme="minorHAnsi" w:cstheme="minorHAnsi"/>
          <w:sz w:val="32"/>
          <w:szCs w:val="32"/>
        </w:rPr>
        <w:t>by persons.</w:t>
      </w:r>
      <w:bookmarkStart w:id="3" w:name="_bookmark3"/>
      <w:bookmarkEnd w:id="3"/>
      <w:r w:rsidRPr="00FE60F9">
        <w:rPr>
          <w:rFonts w:asciiTheme="minorHAnsi" w:hAnsiTheme="minorHAnsi" w:cstheme="minorHAnsi"/>
          <w:sz w:val="32"/>
          <w:szCs w:val="32"/>
        </w:rPr>
        <w:t>”</w:t>
      </w:r>
      <w:r>
        <w:rPr>
          <w:rStyle w:val="EndnoteReference"/>
          <w:rFonts w:asciiTheme="minorHAnsi" w:hAnsiTheme="minorHAnsi" w:cstheme="minorHAnsi"/>
          <w:sz w:val="32"/>
          <w:szCs w:val="32"/>
        </w:rPr>
        <w:endnoteReference w:id="3"/>
      </w:r>
      <w:r w:rsidRPr="00FE60F9">
        <w:rPr>
          <w:rFonts w:asciiTheme="minorHAnsi" w:hAnsiTheme="minorHAnsi" w:cstheme="minorHAnsi"/>
          <w:color w:val="0000FF"/>
          <w:position w:val="10"/>
          <w:sz w:val="32"/>
          <w:szCs w:val="32"/>
        </w:rPr>
        <w:t xml:space="preserve"> </w:t>
      </w:r>
      <w:r>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For example, consider the book you are now reading. The book is a “thing.” And if you acquired the book by purchase or gift, you presumably consider it to be “owned” by you. If not, it is probably “owned” by someone else. Under this common usage, the book is “property.”</w:t>
      </w:r>
    </w:p>
    <w:p w:rsidR="00090E84" w:rsidRPr="00090E84" w:rsidRDefault="00090E84" w:rsidP="00090E84">
      <w:pPr>
        <w:pStyle w:val="BodyText"/>
        <w:spacing w:before="0"/>
        <w:ind w:right="148"/>
        <w:jc w:val="both"/>
        <w:rPr>
          <w:rFonts w:asciiTheme="minorHAnsi" w:hAnsiTheme="minorHAnsi" w:cstheme="minorHAnsi"/>
          <w:sz w:val="10"/>
          <w:szCs w:val="10"/>
        </w:rPr>
      </w:pPr>
    </w:p>
    <w:p w:rsidR="00A72B1F" w:rsidRPr="00FE60F9" w:rsidRDefault="00FE60F9" w:rsidP="00090E84">
      <w:pPr>
        <w:pStyle w:val="BodyText"/>
        <w:spacing w:before="0"/>
        <w:ind w:right="148"/>
        <w:jc w:val="both"/>
        <w:rPr>
          <w:rFonts w:asciiTheme="minorHAnsi" w:hAnsiTheme="minorHAnsi" w:cstheme="minorHAnsi"/>
          <w:sz w:val="32"/>
          <w:szCs w:val="32"/>
        </w:rPr>
      </w:pPr>
      <w:r w:rsidRPr="00FE60F9">
        <w:rPr>
          <w:rFonts w:asciiTheme="minorHAnsi" w:hAnsiTheme="minorHAnsi" w:cstheme="minorHAnsi"/>
          <w:sz w:val="32"/>
          <w:szCs w:val="32"/>
        </w:rPr>
        <w:t>In general, the law defines property as right</w:t>
      </w:r>
      <w:bookmarkStart w:id="4" w:name="_bookmark4"/>
      <w:bookmarkEnd w:id="4"/>
      <w:r w:rsidRPr="00FE60F9">
        <w:rPr>
          <w:rFonts w:asciiTheme="minorHAnsi" w:hAnsiTheme="minorHAnsi" w:cstheme="minorHAnsi"/>
          <w:sz w:val="32"/>
          <w:szCs w:val="32"/>
        </w:rPr>
        <w:t>s</w:t>
      </w:r>
      <w:r>
        <w:rPr>
          <w:rStyle w:val="EndnoteReference"/>
          <w:rFonts w:asciiTheme="minorHAnsi" w:hAnsiTheme="minorHAnsi" w:cstheme="minorHAnsi"/>
          <w:sz w:val="32"/>
          <w:szCs w:val="32"/>
        </w:rPr>
        <w:endnoteReference w:id="4"/>
      </w:r>
      <w:r>
        <w:rPr>
          <w:rFonts w:asciiTheme="minorHAnsi" w:hAnsiTheme="minorHAnsi" w:cstheme="minorHAnsi"/>
          <w:sz w:val="32"/>
          <w:szCs w:val="32"/>
        </w:rPr>
        <w:t xml:space="preserve"> </w:t>
      </w:r>
      <w:r w:rsidRPr="00FE60F9">
        <w:rPr>
          <w:rFonts w:asciiTheme="minorHAnsi" w:hAnsiTheme="minorHAnsi" w:cstheme="minorHAnsi"/>
          <w:sz w:val="32"/>
          <w:szCs w:val="32"/>
        </w:rPr>
        <w:t>among peopl</w:t>
      </w:r>
      <w:bookmarkStart w:id="5" w:name="_bookmark5"/>
      <w:bookmarkEnd w:id="5"/>
      <w:r w:rsidRPr="00FE60F9">
        <w:rPr>
          <w:rFonts w:asciiTheme="minorHAnsi" w:hAnsiTheme="minorHAnsi" w:cstheme="minorHAnsi"/>
          <w:sz w:val="32"/>
          <w:szCs w:val="32"/>
        </w:rPr>
        <w:t>e</w:t>
      </w:r>
      <w:r>
        <w:rPr>
          <w:rStyle w:val="EndnoteReference"/>
          <w:rFonts w:asciiTheme="minorHAnsi" w:hAnsiTheme="minorHAnsi" w:cstheme="minorHAnsi"/>
          <w:sz w:val="32"/>
          <w:szCs w:val="32"/>
        </w:rPr>
        <w:endnoteReference w:id="5"/>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that concern things. In other words, property consists of a package of legally-recognized rights held by one person in relationship to others with respect to some thing or other object. If you purchased this book, you might reasonably believe that you own “the book.” But a law professor would explain that technically you own legally-enforceable rights concerning the book.</w:t>
      </w:r>
      <w:bookmarkStart w:id="6" w:name="_bookmark6"/>
      <w:bookmarkEnd w:id="6"/>
      <w:r w:rsidR="00173B23">
        <w:rPr>
          <w:rStyle w:val="EndnoteReference"/>
          <w:rFonts w:asciiTheme="minorHAnsi" w:hAnsiTheme="minorHAnsi" w:cstheme="minorHAnsi"/>
          <w:sz w:val="32"/>
          <w:szCs w:val="32"/>
        </w:rPr>
        <w:endnoteReference w:id="6"/>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For example, the law will protect your right to prevent others from reading this particular copy of the</w:t>
      </w:r>
      <w:r w:rsidRPr="00FE60F9">
        <w:rPr>
          <w:rFonts w:asciiTheme="minorHAnsi" w:hAnsiTheme="minorHAnsi" w:cstheme="minorHAnsi"/>
          <w:spacing w:val="-3"/>
          <w:sz w:val="32"/>
          <w:szCs w:val="32"/>
        </w:rPr>
        <w:t xml:space="preserve"> </w:t>
      </w:r>
      <w:r w:rsidRPr="00FE60F9">
        <w:rPr>
          <w:rFonts w:asciiTheme="minorHAnsi" w:hAnsiTheme="minorHAnsi" w:cstheme="minorHAnsi"/>
          <w:sz w:val="32"/>
          <w:szCs w:val="32"/>
        </w:rPr>
        <w:t>book.</w:t>
      </w:r>
    </w:p>
    <w:p w:rsidR="00090E84" w:rsidRPr="00090E84" w:rsidRDefault="00090E84" w:rsidP="00090E84">
      <w:pPr>
        <w:pStyle w:val="BodyText"/>
        <w:spacing w:before="0"/>
        <w:ind w:right="148"/>
        <w:jc w:val="both"/>
        <w:rPr>
          <w:rFonts w:asciiTheme="minorHAnsi" w:hAnsiTheme="minorHAnsi" w:cstheme="minorHAnsi"/>
          <w:sz w:val="10"/>
          <w:szCs w:val="10"/>
        </w:rPr>
      </w:pPr>
    </w:p>
    <w:p w:rsidR="00A72B1F" w:rsidRPr="00FE60F9" w:rsidRDefault="00FE60F9" w:rsidP="00090E84">
      <w:pPr>
        <w:pStyle w:val="BodyText"/>
        <w:spacing w:before="0"/>
        <w:ind w:right="148"/>
        <w:jc w:val="both"/>
        <w:rPr>
          <w:rFonts w:asciiTheme="minorHAnsi" w:hAnsiTheme="minorHAnsi" w:cstheme="minorHAnsi"/>
          <w:sz w:val="32"/>
          <w:szCs w:val="32"/>
        </w:rPr>
      </w:pPr>
      <w:r w:rsidRPr="00FE60F9">
        <w:rPr>
          <w:rFonts w:asciiTheme="minorHAnsi" w:hAnsiTheme="minorHAnsi" w:cstheme="minorHAnsi"/>
          <w:sz w:val="32"/>
          <w:szCs w:val="32"/>
        </w:rPr>
        <w:t xml:space="preserve">Notice that the legal definition of “property” above has two parts: (1) </w:t>
      </w:r>
      <w:r w:rsidRPr="00FE60F9">
        <w:rPr>
          <w:rFonts w:asciiTheme="minorHAnsi" w:hAnsiTheme="minorHAnsi" w:cstheme="minorHAnsi"/>
          <w:i/>
          <w:sz w:val="32"/>
          <w:szCs w:val="32"/>
        </w:rPr>
        <w:t xml:space="preserve">rights </w:t>
      </w:r>
      <w:r w:rsidRPr="00FE60F9">
        <w:rPr>
          <w:rFonts w:asciiTheme="minorHAnsi" w:hAnsiTheme="minorHAnsi" w:cstheme="minorHAnsi"/>
          <w:sz w:val="32"/>
          <w:szCs w:val="32"/>
        </w:rPr>
        <w:t xml:space="preserve">among people (2) that concern </w:t>
      </w:r>
      <w:r w:rsidRPr="00FE60F9">
        <w:rPr>
          <w:rFonts w:asciiTheme="minorHAnsi" w:hAnsiTheme="minorHAnsi" w:cstheme="minorHAnsi"/>
          <w:i/>
          <w:sz w:val="32"/>
          <w:szCs w:val="32"/>
        </w:rPr>
        <w:t xml:space="preserve">things. </w:t>
      </w:r>
      <w:r w:rsidRPr="00FE60F9">
        <w:rPr>
          <w:rFonts w:asciiTheme="minorHAnsi" w:hAnsiTheme="minorHAnsi" w:cstheme="minorHAnsi"/>
          <w:sz w:val="32"/>
          <w:szCs w:val="32"/>
        </w:rPr>
        <w:t xml:space="preserve">The difficulty of defining “property” in a short, pithy sentence is now more apparent. Both parts of the definition are quite vague. What are the possible </w:t>
      </w:r>
      <w:r w:rsidRPr="00FE60F9">
        <w:rPr>
          <w:rFonts w:asciiTheme="minorHAnsi" w:hAnsiTheme="minorHAnsi" w:cstheme="minorHAnsi"/>
          <w:i/>
          <w:sz w:val="32"/>
          <w:szCs w:val="32"/>
        </w:rPr>
        <w:t xml:space="preserve">rights </w:t>
      </w:r>
      <w:r w:rsidRPr="00FE60F9">
        <w:rPr>
          <w:rFonts w:asciiTheme="minorHAnsi" w:hAnsiTheme="minorHAnsi" w:cstheme="minorHAnsi"/>
          <w:sz w:val="32"/>
          <w:szCs w:val="32"/>
        </w:rPr>
        <w:t xml:space="preserve">that might arise concerning things? Suppose, for example, that A “owns” a 100-acre tract of forest land. What does it mean to say that A “owns” this land? Exactly what are A's rights with respect to the land? The second part of the definition is equally troublesome. What are the </w:t>
      </w:r>
      <w:r w:rsidRPr="00FE60F9">
        <w:rPr>
          <w:rFonts w:asciiTheme="minorHAnsi" w:hAnsiTheme="minorHAnsi" w:cstheme="minorHAnsi"/>
          <w:i/>
          <w:sz w:val="32"/>
          <w:szCs w:val="32"/>
        </w:rPr>
        <w:t xml:space="preserve">things </w:t>
      </w:r>
      <w:r w:rsidRPr="00FE60F9">
        <w:rPr>
          <w:rFonts w:asciiTheme="minorHAnsi" w:hAnsiTheme="minorHAnsi" w:cstheme="minorHAnsi"/>
          <w:sz w:val="32"/>
          <w:szCs w:val="32"/>
        </w:rPr>
        <w:t>that rights may permissibly concern? For example, could A own legal rights in the airspace above the land, in the wild animals roaming across the land, or in the particular genetic code of the rare trees growing on the land? Indeed, can A own rights in an idea, in a graduate degree, in a job, or in a human kidney? In a sense, this entire book is devoted to answering these and similar questions.</w:t>
      </w:r>
    </w:p>
    <w:p w:rsidR="00A72B1F" w:rsidRPr="00090E84" w:rsidRDefault="00FE60F9" w:rsidP="00090E84">
      <w:pPr>
        <w:pStyle w:val="Heading1"/>
        <w:spacing w:before="0"/>
        <w:rPr>
          <w:rFonts w:asciiTheme="minorHAnsi" w:hAnsiTheme="minorHAnsi" w:cstheme="minorHAnsi"/>
          <w:sz w:val="34"/>
          <w:szCs w:val="34"/>
        </w:rPr>
      </w:pPr>
      <w:bookmarkStart w:id="7" w:name="_bookmark7"/>
      <w:bookmarkEnd w:id="7"/>
      <w:r w:rsidRPr="00090E84">
        <w:rPr>
          <w:rFonts w:asciiTheme="minorHAnsi" w:hAnsiTheme="minorHAnsi" w:cstheme="minorHAnsi"/>
          <w:sz w:val="34"/>
          <w:szCs w:val="34"/>
        </w:rPr>
        <w:lastRenderedPageBreak/>
        <w:t>§1.02 Property and Law</w:t>
      </w:r>
    </w:p>
    <w:p w:rsidR="00090E84" w:rsidRPr="00090E84" w:rsidRDefault="00090E84" w:rsidP="00090E84">
      <w:pPr>
        <w:pStyle w:val="Heading1"/>
        <w:spacing w:before="0"/>
        <w:rPr>
          <w:rFonts w:asciiTheme="minorHAnsi" w:hAnsiTheme="minorHAnsi" w:cstheme="minorHAnsi"/>
          <w:sz w:val="10"/>
          <w:szCs w:val="10"/>
        </w:rPr>
      </w:pPr>
    </w:p>
    <w:p w:rsidR="00A72B1F" w:rsidRPr="00FE60F9" w:rsidRDefault="00FE60F9" w:rsidP="00090E84">
      <w:pPr>
        <w:pStyle w:val="Heading2"/>
        <w:numPr>
          <w:ilvl w:val="0"/>
          <w:numId w:val="30"/>
        </w:numPr>
        <w:tabs>
          <w:tab w:val="left" w:pos="696"/>
        </w:tabs>
        <w:spacing w:before="0"/>
        <w:ind w:hanging="565"/>
        <w:rPr>
          <w:rFonts w:asciiTheme="minorHAnsi" w:hAnsiTheme="minorHAnsi" w:cstheme="minorHAnsi"/>
          <w:sz w:val="32"/>
          <w:szCs w:val="32"/>
        </w:rPr>
      </w:pPr>
      <w:bookmarkStart w:id="8" w:name="_bookmark8"/>
      <w:bookmarkEnd w:id="8"/>
      <w:r w:rsidRPr="00FE60F9">
        <w:rPr>
          <w:rFonts w:asciiTheme="minorHAnsi" w:hAnsiTheme="minorHAnsi" w:cstheme="minorHAnsi"/>
          <w:sz w:val="32"/>
          <w:szCs w:val="32"/>
        </w:rPr>
        <w:t>Legal Positivism</w:t>
      </w:r>
    </w:p>
    <w:p w:rsidR="00090E84" w:rsidRPr="00090E84" w:rsidRDefault="00090E84" w:rsidP="00090E84">
      <w:pPr>
        <w:pStyle w:val="BodyText"/>
        <w:spacing w:before="0"/>
        <w:ind w:right="149"/>
        <w:jc w:val="both"/>
        <w:rPr>
          <w:rFonts w:asciiTheme="minorHAnsi" w:hAnsiTheme="minorHAnsi" w:cstheme="minorHAnsi"/>
          <w:sz w:val="10"/>
          <w:szCs w:val="10"/>
        </w:rPr>
      </w:pPr>
    </w:p>
    <w:p w:rsidR="00A72B1F" w:rsidRDefault="00FE60F9" w:rsidP="00090E84">
      <w:pPr>
        <w:pStyle w:val="BodyText"/>
        <w:spacing w:before="0"/>
        <w:ind w:right="149"/>
        <w:jc w:val="both"/>
        <w:rPr>
          <w:rFonts w:asciiTheme="minorHAnsi" w:hAnsiTheme="minorHAnsi" w:cstheme="minorHAnsi"/>
          <w:i/>
          <w:sz w:val="32"/>
          <w:szCs w:val="32"/>
        </w:rPr>
      </w:pPr>
      <w:r w:rsidRPr="00FE60F9">
        <w:rPr>
          <w:rFonts w:asciiTheme="minorHAnsi" w:hAnsiTheme="minorHAnsi" w:cstheme="minorHAnsi"/>
          <w:sz w:val="32"/>
          <w:szCs w:val="32"/>
        </w:rPr>
        <w:t>Law is the foundation of property rights in the United States. Property rights exist only if and to the extent they are recognized by our legal system. As Jeremy Bentham observed: “Property and law are born together, and die together. Before laws were made there was no property; take away laws, and property ceases.</w:t>
      </w:r>
      <w:bookmarkStart w:id="9" w:name="_bookmark9"/>
      <w:bookmarkEnd w:id="9"/>
      <w:r w:rsidRPr="00FE60F9">
        <w:rPr>
          <w:rFonts w:asciiTheme="minorHAnsi" w:hAnsiTheme="minorHAnsi" w:cstheme="minorHAnsi"/>
          <w:sz w:val="32"/>
          <w:szCs w:val="32"/>
        </w:rPr>
        <w:t>”</w:t>
      </w:r>
      <w:r w:rsidR="00954242">
        <w:rPr>
          <w:rStyle w:val="EndnoteReference"/>
          <w:rFonts w:asciiTheme="minorHAnsi" w:hAnsiTheme="minorHAnsi" w:cstheme="minorHAnsi"/>
          <w:sz w:val="32"/>
          <w:szCs w:val="32"/>
        </w:rPr>
        <w:endnoteReference w:id="7"/>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Professor Felix Cohen expressed the same thought more directly: “That is property to which the following label can be attached. To the world: Keep off X unless you have my permission, which I may grant or withhold. Signed: Private citizen. Endorsed: The state.</w:t>
      </w:r>
      <w:bookmarkStart w:id="10" w:name="_bookmark10"/>
      <w:bookmarkEnd w:id="10"/>
      <w:r w:rsidRPr="00FE60F9">
        <w:rPr>
          <w:rFonts w:asciiTheme="minorHAnsi" w:hAnsiTheme="minorHAnsi" w:cstheme="minorHAnsi"/>
          <w:sz w:val="32"/>
          <w:szCs w:val="32"/>
        </w:rPr>
        <w:t>”</w:t>
      </w:r>
      <w:r w:rsidR="000C25F2">
        <w:rPr>
          <w:rStyle w:val="EndnoteReference"/>
          <w:rFonts w:asciiTheme="minorHAnsi" w:hAnsiTheme="minorHAnsi" w:cstheme="minorHAnsi"/>
          <w:sz w:val="32"/>
          <w:szCs w:val="32"/>
        </w:rPr>
        <w:endnoteReference w:id="8"/>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 xml:space="preserve">This view that rights, including property rights, arise only through government is known as </w:t>
      </w:r>
      <w:r w:rsidRPr="00FE60F9">
        <w:rPr>
          <w:rFonts w:asciiTheme="minorHAnsi" w:hAnsiTheme="minorHAnsi" w:cstheme="minorHAnsi"/>
          <w:i/>
          <w:sz w:val="32"/>
          <w:szCs w:val="32"/>
        </w:rPr>
        <w:t>legal positivism.</w:t>
      </w:r>
    </w:p>
    <w:p w:rsidR="00090E84" w:rsidRPr="00090E84" w:rsidRDefault="00090E84" w:rsidP="00090E84">
      <w:pPr>
        <w:pStyle w:val="BodyText"/>
        <w:spacing w:before="0"/>
        <w:ind w:right="149"/>
        <w:jc w:val="both"/>
        <w:rPr>
          <w:rFonts w:asciiTheme="minorHAnsi" w:hAnsiTheme="minorHAnsi" w:cstheme="minorHAnsi"/>
          <w:i/>
          <w:sz w:val="10"/>
          <w:szCs w:val="10"/>
        </w:rPr>
      </w:pPr>
    </w:p>
    <w:p w:rsidR="00A72B1F" w:rsidRPr="00FE60F9" w:rsidRDefault="00FE60F9" w:rsidP="00090E84">
      <w:pPr>
        <w:pStyle w:val="ListParagraph"/>
        <w:numPr>
          <w:ilvl w:val="0"/>
          <w:numId w:val="30"/>
        </w:numPr>
        <w:tabs>
          <w:tab w:val="left" w:pos="676"/>
        </w:tabs>
        <w:spacing w:before="0"/>
        <w:ind w:left="675" w:hanging="545"/>
        <w:rPr>
          <w:rFonts w:asciiTheme="minorHAnsi" w:hAnsiTheme="minorHAnsi" w:cstheme="minorHAnsi"/>
          <w:b/>
          <w:i/>
          <w:sz w:val="32"/>
          <w:szCs w:val="32"/>
        </w:rPr>
      </w:pPr>
      <w:bookmarkStart w:id="11" w:name="_bookmark11"/>
      <w:bookmarkEnd w:id="11"/>
      <w:r w:rsidRPr="00FE60F9">
        <w:rPr>
          <w:rFonts w:asciiTheme="minorHAnsi" w:hAnsiTheme="minorHAnsi" w:cstheme="minorHAnsi"/>
          <w:b/>
          <w:sz w:val="32"/>
          <w:szCs w:val="32"/>
        </w:rPr>
        <w:t xml:space="preserve">An Illustration: </w:t>
      </w:r>
      <w:r w:rsidRPr="00FE60F9">
        <w:rPr>
          <w:rFonts w:asciiTheme="minorHAnsi" w:hAnsiTheme="minorHAnsi" w:cstheme="minorHAnsi"/>
          <w:b/>
          <w:i/>
          <w:sz w:val="32"/>
          <w:szCs w:val="32"/>
        </w:rPr>
        <w:t>Johnson v.</w:t>
      </w:r>
      <w:r w:rsidRPr="00FE60F9">
        <w:rPr>
          <w:rFonts w:asciiTheme="minorHAnsi" w:hAnsiTheme="minorHAnsi" w:cstheme="minorHAnsi"/>
          <w:b/>
          <w:i/>
          <w:spacing w:val="7"/>
          <w:sz w:val="32"/>
          <w:szCs w:val="32"/>
        </w:rPr>
        <w:t xml:space="preserve"> </w:t>
      </w:r>
      <w:r w:rsidRPr="00FE60F9">
        <w:rPr>
          <w:rFonts w:asciiTheme="minorHAnsi" w:hAnsiTheme="minorHAnsi" w:cstheme="minorHAnsi"/>
          <w:b/>
          <w:i/>
          <w:sz w:val="32"/>
          <w:szCs w:val="32"/>
        </w:rPr>
        <w:t>M'Intosh</w:t>
      </w:r>
    </w:p>
    <w:p w:rsidR="00090E84" w:rsidRPr="00090E84" w:rsidRDefault="00090E84" w:rsidP="00090E84">
      <w:pPr>
        <w:pStyle w:val="BodyText"/>
        <w:spacing w:before="0"/>
        <w:ind w:right="149"/>
        <w:jc w:val="both"/>
        <w:rPr>
          <w:rFonts w:asciiTheme="minorHAnsi" w:hAnsiTheme="minorHAnsi" w:cstheme="minorHAnsi"/>
          <w:sz w:val="10"/>
          <w:szCs w:val="10"/>
        </w:rPr>
      </w:pPr>
    </w:p>
    <w:p w:rsidR="00A72B1F" w:rsidRPr="00FE60F9" w:rsidRDefault="00FE60F9" w:rsidP="00090E84">
      <w:pPr>
        <w:pStyle w:val="BodyText"/>
        <w:spacing w:before="0"/>
        <w:ind w:right="149"/>
        <w:jc w:val="both"/>
        <w:rPr>
          <w:rFonts w:asciiTheme="minorHAnsi" w:hAnsiTheme="minorHAnsi" w:cstheme="minorHAnsi"/>
          <w:sz w:val="32"/>
          <w:szCs w:val="32"/>
        </w:rPr>
      </w:pPr>
      <w:r w:rsidRPr="00FE60F9">
        <w:rPr>
          <w:rFonts w:asciiTheme="minorHAnsi" w:hAnsiTheme="minorHAnsi" w:cstheme="minorHAnsi"/>
          <w:sz w:val="32"/>
          <w:szCs w:val="32"/>
        </w:rPr>
        <w:t xml:space="preserve">The Supreme Court's 1823 decision in </w:t>
      </w:r>
      <w:r w:rsidRPr="00FE60F9">
        <w:rPr>
          <w:rFonts w:asciiTheme="minorHAnsi" w:hAnsiTheme="minorHAnsi" w:cstheme="minorHAnsi"/>
          <w:i/>
          <w:sz w:val="32"/>
          <w:szCs w:val="32"/>
        </w:rPr>
        <w:t>Johnson v. M'Intos</w:t>
      </w:r>
      <w:bookmarkStart w:id="12" w:name="_bookmark12"/>
      <w:bookmarkEnd w:id="12"/>
      <w:r w:rsidRPr="00FE60F9">
        <w:rPr>
          <w:rFonts w:asciiTheme="minorHAnsi" w:hAnsiTheme="minorHAnsi" w:cstheme="minorHAnsi"/>
          <w:i/>
          <w:sz w:val="32"/>
          <w:szCs w:val="32"/>
        </w:rPr>
        <w:t>h</w:t>
      </w:r>
      <w:r w:rsidR="00954242">
        <w:rPr>
          <w:rStyle w:val="EndnoteReference"/>
          <w:rFonts w:asciiTheme="minorHAnsi" w:hAnsiTheme="minorHAnsi" w:cstheme="minorHAnsi"/>
          <w:i/>
          <w:sz w:val="32"/>
          <w:szCs w:val="32"/>
        </w:rPr>
        <w:endnoteReference w:id="9"/>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reflects this approach. Two Native American tribes sold a huge parcel of wilderness land to a group of private buyers for $55,000. The federal government later conveyed part of this property to one M'Intosh, who took possession of the land. Representatives of the first buyer group leased the tract to tenants, and the tenants sued in federal court to eject M'Intosh from the land. The case revolved around a single issue: did Native Americans have the power to convey title that would be recognized by the federal courts? The Court held the tribes lacked this power and ruled in favor of M'Intosh.</w:t>
      </w:r>
    </w:p>
    <w:p w:rsidR="00090E84" w:rsidRPr="00090E84" w:rsidRDefault="00090E84" w:rsidP="00090E84">
      <w:pPr>
        <w:pStyle w:val="BodyText"/>
        <w:spacing w:before="0"/>
        <w:ind w:right="148"/>
        <w:jc w:val="both"/>
        <w:rPr>
          <w:rFonts w:asciiTheme="minorHAnsi" w:hAnsiTheme="minorHAnsi" w:cstheme="minorHAnsi"/>
          <w:sz w:val="10"/>
          <w:szCs w:val="10"/>
        </w:rPr>
      </w:pPr>
    </w:p>
    <w:p w:rsidR="00A72B1F" w:rsidRDefault="00FE60F9" w:rsidP="00090E84">
      <w:pPr>
        <w:pStyle w:val="BodyText"/>
        <w:spacing w:before="0"/>
        <w:ind w:right="148"/>
        <w:jc w:val="both"/>
        <w:rPr>
          <w:rFonts w:asciiTheme="minorHAnsi" w:hAnsiTheme="minorHAnsi" w:cstheme="minorHAnsi"/>
          <w:sz w:val="32"/>
          <w:szCs w:val="32"/>
        </w:rPr>
      </w:pPr>
      <w:r w:rsidRPr="00FE60F9">
        <w:rPr>
          <w:rFonts w:asciiTheme="minorHAnsi" w:hAnsiTheme="minorHAnsi" w:cstheme="minorHAnsi"/>
          <w:sz w:val="32"/>
          <w:szCs w:val="32"/>
        </w:rPr>
        <w:t>Writing for the Court, Chief Justice Marshall stressed that under the laws of the United States, only the federal government held title to the land before the conveyance to M'Intosh, while the Native Americans merely held a</w:t>
      </w:r>
      <w:r w:rsidRPr="00FE60F9">
        <w:rPr>
          <w:rFonts w:asciiTheme="minorHAnsi" w:hAnsiTheme="minorHAnsi" w:cstheme="minorHAnsi"/>
          <w:spacing w:val="-42"/>
          <w:sz w:val="32"/>
          <w:szCs w:val="32"/>
        </w:rPr>
        <w:t xml:space="preserve"> </w:t>
      </w:r>
      <w:r w:rsidRPr="00FE60F9">
        <w:rPr>
          <w:rFonts w:asciiTheme="minorHAnsi" w:hAnsiTheme="minorHAnsi" w:cstheme="minorHAnsi"/>
          <w:sz w:val="32"/>
          <w:szCs w:val="32"/>
        </w:rPr>
        <w:t>“right of occupancy” that the federal government could extinguish. The title to lands, he explained, “must be admitted to depend entirely on the law of the nation in which they lie.</w:t>
      </w:r>
      <w:bookmarkStart w:id="13" w:name="_bookmark13"/>
      <w:bookmarkEnd w:id="13"/>
      <w:r w:rsidRPr="00FE60F9">
        <w:rPr>
          <w:rFonts w:asciiTheme="minorHAnsi" w:hAnsiTheme="minorHAnsi" w:cstheme="minorHAnsi"/>
          <w:sz w:val="32"/>
          <w:szCs w:val="32"/>
        </w:rPr>
        <w:t>”</w:t>
      </w:r>
      <w:r w:rsidR="00954242">
        <w:rPr>
          <w:rStyle w:val="EndnoteReference"/>
          <w:rFonts w:asciiTheme="minorHAnsi" w:hAnsiTheme="minorHAnsi" w:cstheme="minorHAnsi"/>
          <w:sz w:val="32"/>
          <w:szCs w:val="32"/>
        </w:rPr>
        <w:endnoteReference w:id="10"/>
      </w:r>
      <w:r w:rsidRPr="00FE60F9">
        <w:rPr>
          <w:rFonts w:asciiTheme="minorHAnsi" w:hAnsiTheme="minorHAnsi" w:cstheme="minorHAnsi"/>
          <w:color w:val="0000FF"/>
          <w:position w:val="10"/>
          <w:sz w:val="32"/>
          <w:szCs w:val="32"/>
        </w:rPr>
        <w:t xml:space="preserve"> </w:t>
      </w:r>
      <w:r w:rsidR="00954242">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The Court's decision could not rely merely on “principles of abstract justice” or on Native American law, but rather must rest upon the principles “which our own government has adopted in the particular case, and given us as the rule for our decision.</w:t>
      </w:r>
      <w:bookmarkStart w:id="14" w:name="_bookmark14"/>
      <w:bookmarkEnd w:id="14"/>
      <w:r w:rsidRPr="00FE60F9">
        <w:rPr>
          <w:rFonts w:asciiTheme="minorHAnsi" w:hAnsiTheme="minorHAnsi" w:cstheme="minorHAnsi"/>
          <w:sz w:val="32"/>
          <w:szCs w:val="32"/>
        </w:rPr>
        <w:t>”</w:t>
      </w:r>
      <w:r w:rsidR="00954242">
        <w:rPr>
          <w:rStyle w:val="EndnoteReference"/>
          <w:rFonts w:asciiTheme="minorHAnsi" w:hAnsiTheme="minorHAnsi" w:cstheme="minorHAnsi"/>
          <w:sz w:val="32"/>
          <w:szCs w:val="32"/>
        </w:rPr>
        <w:endnoteReference w:id="11"/>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In short, under the</w:t>
      </w:r>
      <w:r w:rsidRPr="00FE60F9">
        <w:rPr>
          <w:rFonts w:asciiTheme="minorHAnsi" w:hAnsiTheme="minorHAnsi" w:cstheme="minorHAnsi"/>
          <w:spacing w:val="35"/>
          <w:sz w:val="32"/>
          <w:szCs w:val="32"/>
        </w:rPr>
        <w:t xml:space="preserve"> </w:t>
      </w:r>
      <w:r w:rsidRPr="00FE60F9">
        <w:rPr>
          <w:rFonts w:asciiTheme="minorHAnsi" w:hAnsiTheme="minorHAnsi" w:cstheme="minorHAnsi"/>
          <w:sz w:val="32"/>
          <w:szCs w:val="32"/>
        </w:rPr>
        <w:t>laws</w:t>
      </w:r>
      <w:r w:rsidRPr="00FE60F9">
        <w:rPr>
          <w:rFonts w:asciiTheme="minorHAnsi" w:hAnsiTheme="minorHAnsi" w:cstheme="minorHAnsi"/>
          <w:spacing w:val="36"/>
          <w:sz w:val="32"/>
          <w:szCs w:val="32"/>
        </w:rPr>
        <w:t xml:space="preserve"> </w:t>
      </w:r>
      <w:r w:rsidRPr="00FE60F9">
        <w:rPr>
          <w:rFonts w:asciiTheme="minorHAnsi" w:hAnsiTheme="minorHAnsi" w:cstheme="minorHAnsi"/>
          <w:sz w:val="32"/>
          <w:szCs w:val="32"/>
        </w:rPr>
        <w:t>established</w:t>
      </w:r>
      <w:r w:rsidRPr="00FE60F9">
        <w:rPr>
          <w:rFonts w:asciiTheme="minorHAnsi" w:hAnsiTheme="minorHAnsi" w:cstheme="minorHAnsi"/>
          <w:spacing w:val="36"/>
          <w:sz w:val="32"/>
          <w:szCs w:val="32"/>
        </w:rPr>
        <w:t xml:space="preserve"> </w:t>
      </w:r>
      <w:r w:rsidRPr="00FE60F9">
        <w:rPr>
          <w:rFonts w:asciiTheme="minorHAnsi" w:hAnsiTheme="minorHAnsi" w:cstheme="minorHAnsi"/>
          <w:sz w:val="32"/>
          <w:szCs w:val="32"/>
        </w:rPr>
        <w:t>by</w:t>
      </w:r>
      <w:r w:rsidRPr="00FE60F9">
        <w:rPr>
          <w:rFonts w:asciiTheme="minorHAnsi" w:hAnsiTheme="minorHAnsi" w:cstheme="minorHAnsi"/>
          <w:spacing w:val="35"/>
          <w:sz w:val="32"/>
          <w:szCs w:val="32"/>
        </w:rPr>
        <w:t xml:space="preserve"> </w:t>
      </w:r>
      <w:r w:rsidRPr="00FE60F9">
        <w:rPr>
          <w:rFonts w:asciiTheme="minorHAnsi" w:hAnsiTheme="minorHAnsi" w:cstheme="minorHAnsi"/>
          <w:sz w:val="32"/>
          <w:szCs w:val="32"/>
        </w:rPr>
        <w:t>the</w:t>
      </w:r>
      <w:r w:rsidRPr="00FE60F9">
        <w:rPr>
          <w:rFonts w:asciiTheme="minorHAnsi" w:hAnsiTheme="minorHAnsi" w:cstheme="minorHAnsi"/>
          <w:spacing w:val="36"/>
          <w:sz w:val="32"/>
          <w:szCs w:val="32"/>
        </w:rPr>
        <w:t xml:space="preserve"> </w:t>
      </w:r>
      <w:r w:rsidRPr="00FE60F9">
        <w:rPr>
          <w:rFonts w:asciiTheme="minorHAnsi" w:hAnsiTheme="minorHAnsi" w:cstheme="minorHAnsi"/>
          <w:sz w:val="32"/>
          <w:szCs w:val="32"/>
        </w:rPr>
        <w:t>United</w:t>
      </w:r>
      <w:r w:rsidRPr="00FE60F9">
        <w:rPr>
          <w:rFonts w:asciiTheme="minorHAnsi" w:hAnsiTheme="minorHAnsi" w:cstheme="minorHAnsi"/>
          <w:spacing w:val="36"/>
          <w:sz w:val="32"/>
          <w:szCs w:val="32"/>
        </w:rPr>
        <w:t xml:space="preserve"> </w:t>
      </w:r>
      <w:r w:rsidRPr="00FE60F9">
        <w:rPr>
          <w:rFonts w:asciiTheme="minorHAnsi" w:hAnsiTheme="minorHAnsi" w:cstheme="minorHAnsi"/>
          <w:sz w:val="32"/>
          <w:szCs w:val="32"/>
        </w:rPr>
        <w:t>States,</w:t>
      </w:r>
      <w:r w:rsidRPr="00FE60F9">
        <w:rPr>
          <w:rFonts w:asciiTheme="minorHAnsi" w:hAnsiTheme="minorHAnsi" w:cstheme="minorHAnsi"/>
          <w:spacing w:val="35"/>
          <w:sz w:val="32"/>
          <w:szCs w:val="32"/>
        </w:rPr>
        <w:t xml:space="preserve"> </w:t>
      </w:r>
      <w:r w:rsidRPr="00FE60F9">
        <w:rPr>
          <w:rFonts w:asciiTheme="minorHAnsi" w:hAnsiTheme="minorHAnsi" w:cstheme="minorHAnsi"/>
          <w:sz w:val="32"/>
          <w:szCs w:val="32"/>
        </w:rPr>
        <w:t>must</w:t>
      </w:r>
      <w:r w:rsidRPr="00FE60F9">
        <w:rPr>
          <w:rFonts w:asciiTheme="minorHAnsi" w:hAnsiTheme="minorHAnsi" w:cstheme="minorHAnsi"/>
          <w:spacing w:val="35"/>
          <w:sz w:val="32"/>
          <w:szCs w:val="32"/>
        </w:rPr>
        <w:t xml:space="preserve"> </w:t>
      </w:r>
      <w:r w:rsidRPr="00FE60F9">
        <w:rPr>
          <w:rFonts w:asciiTheme="minorHAnsi" w:hAnsiTheme="minorHAnsi" w:cstheme="minorHAnsi"/>
          <w:sz w:val="32"/>
          <w:szCs w:val="32"/>
        </w:rPr>
        <w:t>a</w:t>
      </w:r>
      <w:r w:rsidRPr="00FE60F9">
        <w:rPr>
          <w:rFonts w:asciiTheme="minorHAnsi" w:hAnsiTheme="minorHAnsi" w:cstheme="minorHAnsi"/>
          <w:spacing w:val="36"/>
          <w:sz w:val="32"/>
          <w:szCs w:val="32"/>
        </w:rPr>
        <w:t xml:space="preserve"> </w:t>
      </w:r>
      <w:r w:rsidRPr="00FE60F9">
        <w:rPr>
          <w:rFonts w:asciiTheme="minorHAnsi" w:hAnsiTheme="minorHAnsi" w:cstheme="minorHAnsi"/>
          <w:sz w:val="32"/>
          <w:szCs w:val="32"/>
        </w:rPr>
        <w:t>United</w:t>
      </w:r>
      <w:r w:rsidRPr="00FE60F9">
        <w:rPr>
          <w:rFonts w:asciiTheme="minorHAnsi" w:hAnsiTheme="minorHAnsi" w:cstheme="minorHAnsi"/>
          <w:spacing w:val="35"/>
          <w:sz w:val="32"/>
          <w:szCs w:val="32"/>
        </w:rPr>
        <w:t xml:space="preserve"> </w:t>
      </w:r>
      <w:r w:rsidRPr="00FE60F9">
        <w:rPr>
          <w:rFonts w:asciiTheme="minorHAnsi" w:hAnsiTheme="minorHAnsi" w:cstheme="minorHAnsi"/>
          <w:sz w:val="32"/>
          <w:szCs w:val="32"/>
        </w:rPr>
        <w:t>States</w:t>
      </w:r>
      <w:r w:rsidRPr="00FE60F9">
        <w:rPr>
          <w:rFonts w:asciiTheme="minorHAnsi" w:hAnsiTheme="minorHAnsi" w:cstheme="minorHAnsi"/>
          <w:spacing w:val="36"/>
          <w:sz w:val="32"/>
          <w:szCs w:val="32"/>
        </w:rPr>
        <w:t xml:space="preserve"> </w:t>
      </w:r>
      <w:r w:rsidRPr="00FE60F9">
        <w:rPr>
          <w:rFonts w:asciiTheme="minorHAnsi" w:hAnsiTheme="minorHAnsi" w:cstheme="minorHAnsi"/>
          <w:sz w:val="32"/>
          <w:szCs w:val="32"/>
        </w:rPr>
        <w:t>court</w:t>
      </w:r>
      <w:r w:rsidRPr="00FE60F9">
        <w:rPr>
          <w:rFonts w:asciiTheme="minorHAnsi" w:hAnsiTheme="minorHAnsi" w:cstheme="minorHAnsi"/>
          <w:spacing w:val="35"/>
          <w:sz w:val="32"/>
          <w:szCs w:val="32"/>
        </w:rPr>
        <w:t xml:space="preserve"> </w:t>
      </w:r>
      <w:r w:rsidR="00954242">
        <w:rPr>
          <w:rFonts w:asciiTheme="minorHAnsi" w:hAnsiTheme="minorHAnsi" w:cstheme="minorHAnsi"/>
          <w:sz w:val="32"/>
          <w:szCs w:val="32"/>
        </w:rPr>
        <w:t>hold that</w:t>
      </w:r>
      <w:r w:rsidRPr="00FE60F9">
        <w:rPr>
          <w:rFonts w:asciiTheme="minorHAnsi" w:hAnsiTheme="minorHAnsi" w:cstheme="minorHAnsi"/>
          <w:sz w:val="32"/>
          <w:szCs w:val="32"/>
        </w:rPr>
        <w:t xml:space="preserve"> the United States owned the land? For Marshall, the answer was easy: “Conquest gives a title which the Courts of the conqueror cannot deny.”</w:t>
      </w:r>
      <w:bookmarkStart w:id="15" w:name="_bookmark15"/>
      <w:bookmarkEnd w:id="15"/>
      <w:r w:rsidR="00954242">
        <w:rPr>
          <w:rStyle w:val="EndnoteReference"/>
          <w:rFonts w:asciiTheme="minorHAnsi" w:hAnsiTheme="minorHAnsi" w:cstheme="minorHAnsi"/>
          <w:sz w:val="32"/>
          <w:szCs w:val="32"/>
        </w:rPr>
        <w:endnoteReference w:id="12"/>
      </w:r>
      <w:r w:rsidRPr="00FE60F9">
        <w:rPr>
          <w:rFonts w:asciiTheme="minorHAnsi" w:hAnsiTheme="minorHAnsi" w:cstheme="minorHAnsi"/>
          <w:color w:val="0000FF"/>
          <w:position w:val="10"/>
          <w:sz w:val="32"/>
          <w:szCs w:val="32"/>
        </w:rPr>
        <w:t xml:space="preserve"> </w:t>
      </w:r>
      <w:r w:rsidR="00954242">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Property rights, in short, are defined by law.</w:t>
      </w:r>
      <w:bookmarkStart w:id="16" w:name="_bookmark16"/>
      <w:bookmarkEnd w:id="16"/>
      <w:r w:rsidR="00954242">
        <w:rPr>
          <w:rStyle w:val="EndnoteReference"/>
          <w:rFonts w:asciiTheme="minorHAnsi" w:hAnsiTheme="minorHAnsi" w:cstheme="minorHAnsi"/>
          <w:sz w:val="32"/>
          <w:szCs w:val="32"/>
        </w:rPr>
        <w:endnoteReference w:id="13"/>
      </w:r>
      <w:r w:rsidR="00954242" w:rsidRPr="00FE60F9">
        <w:rPr>
          <w:rFonts w:asciiTheme="minorHAnsi" w:hAnsiTheme="minorHAnsi" w:cstheme="minorHAnsi"/>
          <w:sz w:val="32"/>
          <w:szCs w:val="32"/>
        </w:rPr>
        <w:t xml:space="preserve"> </w:t>
      </w:r>
    </w:p>
    <w:p w:rsidR="00090E84" w:rsidRDefault="00090E84" w:rsidP="00090E84">
      <w:pPr>
        <w:pStyle w:val="BodyText"/>
        <w:spacing w:before="0"/>
        <w:ind w:right="148"/>
        <w:jc w:val="both"/>
        <w:rPr>
          <w:rFonts w:asciiTheme="minorHAnsi" w:hAnsiTheme="minorHAnsi" w:cstheme="minorHAnsi"/>
          <w:sz w:val="32"/>
          <w:szCs w:val="32"/>
        </w:rPr>
      </w:pPr>
    </w:p>
    <w:p w:rsidR="00090E84" w:rsidRPr="00FE60F9" w:rsidRDefault="00090E84" w:rsidP="005644F1">
      <w:pPr>
        <w:pStyle w:val="BodyText"/>
        <w:spacing w:before="0"/>
        <w:ind w:right="148"/>
        <w:jc w:val="both"/>
        <w:rPr>
          <w:rFonts w:asciiTheme="minorHAnsi" w:hAnsiTheme="minorHAnsi" w:cstheme="minorHAnsi"/>
          <w:sz w:val="32"/>
          <w:szCs w:val="32"/>
        </w:rPr>
      </w:pPr>
    </w:p>
    <w:p w:rsidR="00A72B1F" w:rsidRPr="00FE60F9" w:rsidRDefault="00FE60F9" w:rsidP="005644F1">
      <w:pPr>
        <w:pStyle w:val="Heading2"/>
        <w:numPr>
          <w:ilvl w:val="0"/>
          <w:numId w:val="30"/>
        </w:numPr>
        <w:tabs>
          <w:tab w:val="left" w:pos="696"/>
        </w:tabs>
        <w:spacing w:before="0"/>
        <w:ind w:hanging="565"/>
        <w:rPr>
          <w:rFonts w:asciiTheme="minorHAnsi" w:hAnsiTheme="minorHAnsi" w:cstheme="minorHAnsi"/>
          <w:sz w:val="32"/>
          <w:szCs w:val="32"/>
        </w:rPr>
      </w:pPr>
      <w:bookmarkStart w:id="17" w:name="_bookmark17"/>
      <w:bookmarkEnd w:id="17"/>
      <w:r w:rsidRPr="00FE60F9">
        <w:rPr>
          <w:rFonts w:asciiTheme="minorHAnsi" w:hAnsiTheme="minorHAnsi" w:cstheme="minorHAnsi"/>
          <w:sz w:val="32"/>
          <w:szCs w:val="32"/>
        </w:rPr>
        <w:lastRenderedPageBreak/>
        <w:t>Natural Law</w:t>
      </w:r>
      <w:r w:rsidRPr="00FE60F9">
        <w:rPr>
          <w:rFonts w:asciiTheme="minorHAnsi" w:hAnsiTheme="minorHAnsi" w:cstheme="minorHAnsi"/>
          <w:spacing w:val="1"/>
          <w:sz w:val="32"/>
          <w:szCs w:val="32"/>
        </w:rPr>
        <w:t xml:space="preserve"> </w:t>
      </w:r>
      <w:r w:rsidRPr="00FE60F9">
        <w:rPr>
          <w:rFonts w:asciiTheme="minorHAnsi" w:hAnsiTheme="minorHAnsi" w:cstheme="minorHAnsi"/>
          <w:sz w:val="32"/>
          <w:szCs w:val="32"/>
        </w:rPr>
        <w:t>Theory</w:t>
      </w:r>
    </w:p>
    <w:p w:rsidR="00090E84" w:rsidRPr="00090E84" w:rsidRDefault="00090E84" w:rsidP="005644F1">
      <w:pPr>
        <w:pStyle w:val="BodyText"/>
        <w:spacing w:before="0"/>
        <w:ind w:right="149"/>
        <w:jc w:val="both"/>
        <w:rPr>
          <w:rFonts w:asciiTheme="minorHAnsi" w:hAnsiTheme="minorHAnsi" w:cstheme="minorHAnsi"/>
          <w:sz w:val="10"/>
          <w:szCs w:val="10"/>
        </w:rPr>
      </w:pPr>
    </w:p>
    <w:p w:rsidR="00A72B1F" w:rsidRPr="00FE60F9" w:rsidRDefault="00FE60F9" w:rsidP="005644F1">
      <w:pPr>
        <w:pStyle w:val="BodyText"/>
        <w:spacing w:before="0"/>
        <w:ind w:right="149"/>
        <w:jc w:val="both"/>
        <w:rPr>
          <w:rFonts w:asciiTheme="minorHAnsi" w:hAnsiTheme="minorHAnsi" w:cstheme="minorHAnsi"/>
          <w:sz w:val="32"/>
          <w:szCs w:val="32"/>
        </w:rPr>
      </w:pPr>
      <w:r w:rsidRPr="00FE60F9">
        <w:rPr>
          <w:rFonts w:asciiTheme="minorHAnsi" w:hAnsiTheme="minorHAnsi" w:cstheme="minorHAnsi"/>
          <w:sz w:val="32"/>
          <w:szCs w:val="32"/>
        </w:rPr>
        <w:t xml:space="preserve">In contrast to legal positivism, </w:t>
      </w:r>
      <w:r w:rsidRPr="00FE60F9">
        <w:rPr>
          <w:rFonts w:asciiTheme="minorHAnsi" w:hAnsiTheme="minorHAnsi" w:cstheme="minorHAnsi"/>
          <w:i/>
          <w:sz w:val="32"/>
          <w:szCs w:val="32"/>
        </w:rPr>
        <w:t xml:space="preserve">natural law theory </w:t>
      </w:r>
      <w:r w:rsidRPr="00FE60F9">
        <w:rPr>
          <w:rFonts w:asciiTheme="minorHAnsi" w:hAnsiTheme="minorHAnsi" w:cstheme="minorHAnsi"/>
          <w:sz w:val="32"/>
          <w:szCs w:val="32"/>
        </w:rPr>
        <w:t xml:space="preserve">posits that rights arise in nature as a matter of fundamental justice, independent of government. As John Locke observed, “[t]he Law of Nature stands as an Eternal Rule to all Men, </w:t>
      </w:r>
      <w:r w:rsidRPr="00FE60F9">
        <w:rPr>
          <w:rFonts w:asciiTheme="minorHAnsi" w:hAnsiTheme="minorHAnsi" w:cstheme="minorHAnsi"/>
          <w:i/>
          <w:sz w:val="32"/>
          <w:szCs w:val="32"/>
        </w:rPr>
        <w:t xml:space="preserve">Legislators </w:t>
      </w:r>
      <w:r w:rsidRPr="00FE60F9">
        <w:rPr>
          <w:rFonts w:asciiTheme="minorHAnsi" w:hAnsiTheme="minorHAnsi" w:cstheme="minorHAnsi"/>
          <w:sz w:val="32"/>
          <w:szCs w:val="32"/>
        </w:rPr>
        <w:t>as well as others.</w:t>
      </w:r>
      <w:bookmarkStart w:id="18" w:name="_bookmark18"/>
      <w:bookmarkEnd w:id="18"/>
      <w:r w:rsidRPr="00FE60F9">
        <w:rPr>
          <w:rFonts w:asciiTheme="minorHAnsi" w:hAnsiTheme="minorHAnsi" w:cstheme="minorHAnsi"/>
          <w:sz w:val="32"/>
          <w:szCs w:val="32"/>
        </w:rPr>
        <w:t>”</w:t>
      </w:r>
      <w:r w:rsidR="00E25754">
        <w:rPr>
          <w:rStyle w:val="EndnoteReference"/>
          <w:rFonts w:asciiTheme="minorHAnsi" w:hAnsiTheme="minorHAnsi" w:cstheme="minorHAnsi"/>
          <w:sz w:val="32"/>
          <w:szCs w:val="32"/>
        </w:rPr>
        <w:endnoteReference w:id="14"/>
      </w:r>
      <w:r w:rsidRPr="00FE60F9">
        <w:rPr>
          <w:rFonts w:asciiTheme="minorHAnsi" w:hAnsiTheme="minorHAnsi" w:cstheme="minorHAnsi"/>
          <w:color w:val="0000FF"/>
          <w:position w:val="10"/>
          <w:sz w:val="32"/>
          <w:szCs w:val="32"/>
        </w:rPr>
        <w:t xml:space="preserve"> </w:t>
      </w:r>
      <w:r w:rsidR="00E25754">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The role of government, Locke  argued, was to enforce natural law, not to invent new law. Natural law was a central strand in European philosophy for millennia, linking together Aristotle, Christian theorists, and ultimately Locke, and heavily influencing American political thought during the eighteenth century. As the Declaration of Independence recited, the “unalienable Rights” of “Life, Liberty, and the Pursuit of Happiness” were endowed upon humans “by their Creator”; governments exist merely “to secure these</w:t>
      </w:r>
      <w:r w:rsidRPr="00FE60F9">
        <w:rPr>
          <w:rFonts w:asciiTheme="minorHAnsi" w:hAnsiTheme="minorHAnsi" w:cstheme="minorHAnsi"/>
          <w:spacing w:val="-8"/>
          <w:sz w:val="32"/>
          <w:szCs w:val="32"/>
        </w:rPr>
        <w:t xml:space="preserve"> </w:t>
      </w:r>
      <w:r w:rsidRPr="00FE60F9">
        <w:rPr>
          <w:rFonts w:asciiTheme="minorHAnsi" w:hAnsiTheme="minorHAnsi" w:cstheme="minorHAnsi"/>
          <w:sz w:val="32"/>
          <w:szCs w:val="32"/>
        </w:rPr>
        <w:t>rights.”</w:t>
      </w:r>
    </w:p>
    <w:p w:rsidR="00090E84" w:rsidRPr="00090E84" w:rsidRDefault="00090E84" w:rsidP="005644F1">
      <w:pPr>
        <w:pStyle w:val="BodyText"/>
        <w:spacing w:before="0"/>
        <w:ind w:right="150"/>
        <w:jc w:val="both"/>
        <w:rPr>
          <w:rFonts w:asciiTheme="minorHAnsi" w:hAnsiTheme="minorHAnsi" w:cstheme="minorHAnsi"/>
          <w:sz w:val="10"/>
          <w:szCs w:val="10"/>
        </w:rPr>
      </w:pPr>
    </w:p>
    <w:p w:rsidR="00A72B1F" w:rsidRDefault="00FE60F9" w:rsidP="005644F1">
      <w:pPr>
        <w:pStyle w:val="BodyText"/>
        <w:spacing w:before="0"/>
        <w:ind w:right="150"/>
        <w:jc w:val="both"/>
        <w:rPr>
          <w:rFonts w:asciiTheme="minorHAnsi" w:hAnsiTheme="minorHAnsi" w:cstheme="minorHAnsi"/>
          <w:sz w:val="32"/>
          <w:szCs w:val="32"/>
        </w:rPr>
      </w:pPr>
      <w:r w:rsidRPr="00FE60F9">
        <w:rPr>
          <w:rFonts w:asciiTheme="minorHAnsi" w:hAnsiTheme="minorHAnsi" w:cstheme="minorHAnsi"/>
          <w:sz w:val="32"/>
          <w:szCs w:val="32"/>
        </w:rPr>
        <w:t xml:space="preserve">The Declaration of Independence was the high-water mark of natural law theory in the United States. The Constitution firmly directed the young American legal system toward legal positivism, subject only to the Ninth Amendment's vague assurance that certain rights are “retained by the people.” The influence of natural law theory steadily diminished thereafter. By 1823, when deciding </w:t>
      </w:r>
      <w:r w:rsidRPr="00FE60F9">
        <w:rPr>
          <w:rFonts w:asciiTheme="minorHAnsi" w:hAnsiTheme="minorHAnsi" w:cstheme="minorHAnsi"/>
          <w:i/>
          <w:sz w:val="32"/>
          <w:szCs w:val="32"/>
        </w:rPr>
        <w:t>Johnson v. M'Intosh</w:t>
      </w:r>
      <w:bookmarkStart w:id="19" w:name="_bookmark19"/>
      <w:bookmarkEnd w:id="19"/>
      <w:r w:rsidRPr="00FE60F9">
        <w:rPr>
          <w:rFonts w:asciiTheme="minorHAnsi" w:hAnsiTheme="minorHAnsi" w:cstheme="minorHAnsi"/>
          <w:sz w:val="32"/>
          <w:szCs w:val="32"/>
        </w:rPr>
        <w:t>,</w:t>
      </w:r>
      <w:r w:rsidR="00E25754">
        <w:rPr>
          <w:rStyle w:val="EndnoteReference"/>
          <w:rFonts w:asciiTheme="minorHAnsi" w:hAnsiTheme="minorHAnsi" w:cstheme="minorHAnsi"/>
          <w:sz w:val="32"/>
          <w:szCs w:val="32"/>
        </w:rPr>
        <w:endnoteReference w:id="15"/>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the Supreme Court could easily dismiss the natural law argument that “abstract justice” required recognition of Native American land titles.</w:t>
      </w:r>
    </w:p>
    <w:p w:rsidR="00090E84" w:rsidRPr="00090E84" w:rsidRDefault="00090E84" w:rsidP="005644F1">
      <w:pPr>
        <w:pStyle w:val="BodyText"/>
        <w:spacing w:before="0"/>
        <w:ind w:right="150"/>
        <w:jc w:val="both"/>
        <w:rPr>
          <w:rFonts w:asciiTheme="minorHAnsi" w:hAnsiTheme="minorHAnsi" w:cstheme="minorHAnsi"/>
          <w:sz w:val="20"/>
          <w:szCs w:val="20"/>
        </w:rPr>
      </w:pPr>
    </w:p>
    <w:p w:rsidR="00A72B1F" w:rsidRDefault="00FE60F9" w:rsidP="005644F1">
      <w:pPr>
        <w:pStyle w:val="Heading1"/>
        <w:spacing w:before="0"/>
        <w:ind w:right="1193"/>
        <w:jc w:val="both"/>
        <w:rPr>
          <w:rFonts w:asciiTheme="minorHAnsi" w:hAnsiTheme="minorHAnsi" w:cstheme="minorHAnsi"/>
          <w:sz w:val="34"/>
          <w:szCs w:val="34"/>
        </w:rPr>
      </w:pPr>
      <w:bookmarkStart w:id="20" w:name="_bookmark20"/>
      <w:bookmarkEnd w:id="20"/>
      <w:r w:rsidRPr="00090E84">
        <w:rPr>
          <w:rFonts w:asciiTheme="minorHAnsi" w:hAnsiTheme="minorHAnsi" w:cstheme="minorHAnsi"/>
          <w:sz w:val="34"/>
          <w:szCs w:val="34"/>
        </w:rPr>
        <w:t>§1.03 Defining Property: What Types of “Rights” Among People?</w:t>
      </w:r>
    </w:p>
    <w:p w:rsidR="005644F1" w:rsidRPr="005644F1" w:rsidRDefault="005644F1" w:rsidP="005644F1">
      <w:pPr>
        <w:pStyle w:val="Heading1"/>
        <w:spacing w:before="0"/>
        <w:ind w:right="1193"/>
        <w:jc w:val="both"/>
        <w:rPr>
          <w:rFonts w:asciiTheme="minorHAnsi" w:hAnsiTheme="minorHAnsi" w:cstheme="minorHAnsi"/>
          <w:sz w:val="10"/>
          <w:szCs w:val="10"/>
        </w:rPr>
      </w:pPr>
    </w:p>
    <w:p w:rsidR="00A72B1F" w:rsidRPr="00FE60F9" w:rsidRDefault="00FE60F9" w:rsidP="005644F1">
      <w:pPr>
        <w:pStyle w:val="Heading2"/>
        <w:numPr>
          <w:ilvl w:val="0"/>
          <w:numId w:val="29"/>
        </w:numPr>
        <w:tabs>
          <w:tab w:val="left" w:pos="696"/>
        </w:tabs>
        <w:spacing w:before="0"/>
        <w:ind w:hanging="565"/>
        <w:rPr>
          <w:rFonts w:asciiTheme="minorHAnsi" w:hAnsiTheme="minorHAnsi" w:cstheme="minorHAnsi"/>
          <w:sz w:val="32"/>
          <w:szCs w:val="32"/>
        </w:rPr>
      </w:pPr>
      <w:bookmarkStart w:id="21" w:name="_bookmark21"/>
      <w:bookmarkEnd w:id="21"/>
      <w:r w:rsidRPr="00FE60F9">
        <w:rPr>
          <w:rFonts w:asciiTheme="minorHAnsi" w:hAnsiTheme="minorHAnsi" w:cstheme="minorHAnsi"/>
          <w:sz w:val="32"/>
          <w:szCs w:val="32"/>
        </w:rPr>
        <w:t>Scope of Property</w:t>
      </w:r>
      <w:r w:rsidRPr="00FE60F9">
        <w:rPr>
          <w:rFonts w:asciiTheme="minorHAnsi" w:hAnsiTheme="minorHAnsi" w:cstheme="minorHAnsi"/>
          <w:spacing w:val="3"/>
          <w:sz w:val="32"/>
          <w:szCs w:val="32"/>
        </w:rPr>
        <w:t xml:space="preserve"> </w:t>
      </w:r>
      <w:r w:rsidRPr="00FE60F9">
        <w:rPr>
          <w:rFonts w:asciiTheme="minorHAnsi" w:hAnsiTheme="minorHAnsi" w:cstheme="minorHAnsi"/>
          <w:sz w:val="32"/>
          <w:szCs w:val="32"/>
        </w:rPr>
        <w:t>Rights</w:t>
      </w:r>
    </w:p>
    <w:p w:rsidR="005644F1" w:rsidRPr="005644F1" w:rsidRDefault="005644F1" w:rsidP="005644F1">
      <w:pPr>
        <w:pStyle w:val="BodyText"/>
        <w:spacing w:before="0"/>
        <w:ind w:right="149"/>
        <w:jc w:val="both"/>
        <w:rPr>
          <w:rFonts w:asciiTheme="minorHAnsi" w:hAnsiTheme="minorHAnsi" w:cstheme="minorHAnsi"/>
          <w:sz w:val="10"/>
          <w:szCs w:val="10"/>
        </w:rPr>
      </w:pPr>
    </w:p>
    <w:p w:rsidR="00A72B1F" w:rsidRPr="00FE60F9" w:rsidRDefault="00FE60F9" w:rsidP="005644F1">
      <w:pPr>
        <w:pStyle w:val="BodyText"/>
        <w:spacing w:before="0"/>
        <w:ind w:right="149"/>
        <w:jc w:val="both"/>
        <w:rPr>
          <w:rFonts w:asciiTheme="minorHAnsi" w:hAnsiTheme="minorHAnsi" w:cstheme="minorHAnsi"/>
          <w:sz w:val="32"/>
          <w:szCs w:val="32"/>
        </w:rPr>
      </w:pPr>
      <w:r w:rsidRPr="00FE60F9">
        <w:rPr>
          <w:rFonts w:asciiTheme="minorHAnsi" w:hAnsiTheme="minorHAnsi" w:cstheme="minorHAnsi"/>
          <w:sz w:val="32"/>
          <w:szCs w:val="32"/>
        </w:rPr>
        <w:t xml:space="preserve">Suppose that O “owns” a house commonly known as Redacre. If we asked an ordinary person what O can legally do with Redacre, the response might be something like this: “O can do anything he wants. After all, it's </w:t>
      </w:r>
      <w:r w:rsidRPr="00FE60F9">
        <w:rPr>
          <w:rFonts w:asciiTheme="minorHAnsi" w:hAnsiTheme="minorHAnsi" w:cstheme="minorHAnsi"/>
          <w:i/>
          <w:sz w:val="32"/>
          <w:szCs w:val="32"/>
        </w:rPr>
        <w:t xml:space="preserve">his </w:t>
      </w:r>
      <w:r w:rsidRPr="00FE60F9">
        <w:rPr>
          <w:rFonts w:asciiTheme="minorHAnsi" w:hAnsiTheme="minorHAnsi" w:cstheme="minorHAnsi"/>
          <w:sz w:val="32"/>
          <w:szCs w:val="32"/>
        </w:rPr>
        <w:t xml:space="preserve">property. A person's home is his castle.” This simplistic view that property rights are </w:t>
      </w:r>
      <w:r w:rsidRPr="00FE60F9">
        <w:rPr>
          <w:rFonts w:asciiTheme="minorHAnsi" w:hAnsiTheme="minorHAnsi" w:cstheme="minorHAnsi"/>
          <w:i/>
          <w:sz w:val="32"/>
          <w:szCs w:val="32"/>
        </w:rPr>
        <w:t>absolute</w:t>
      </w:r>
      <w:r w:rsidRPr="00FE60F9">
        <w:rPr>
          <w:rFonts w:asciiTheme="minorHAnsi" w:hAnsiTheme="minorHAnsi" w:cstheme="minorHAnsi"/>
          <w:sz w:val="32"/>
          <w:szCs w:val="32"/>
        </w:rPr>
        <w:t>—that an owner can do “anything he wants” with “his” property—is fundamentally incorrect. Suppose O wants to use his backyard to practice playing the trumpet, while N wants to sleep in her adjacent house. O does not have an absolute right to play his trumpet as loudly as he wishes; nor does N have an absolute right to be free from noise produced by neighbors. Inevitably, property rights sometimes conflict.</w:t>
      </w:r>
      <w:bookmarkStart w:id="22" w:name="_bookmark22"/>
      <w:bookmarkEnd w:id="22"/>
      <w:r w:rsidR="005644F1">
        <w:rPr>
          <w:rStyle w:val="EndnoteReference"/>
          <w:rFonts w:asciiTheme="minorHAnsi" w:hAnsiTheme="minorHAnsi" w:cstheme="minorHAnsi"/>
          <w:sz w:val="32"/>
          <w:szCs w:val="32"/>
        </w:rPr>
        <w:endnoteReference w:id="16"/>
      </w:r>
      <w:r w:rsidR="005644F1" w:rsidRPr="00FE60F9">
        <w:rPr>
          <w:rFonts w:asciiTheme="minorHAnsi" w:hAnsiTheme="minorHAnsi" w:cstheme="minorHAnsi"/>
          <w:sz w:val="32"/>
          <w:szCs w:val="32"/>
        </w:rPr>
        <w:t xml:space="preserve"> </w:t>
      </w:r>
    </w:p>
    <w:p w:rsidR="005644F1" w:rsidRPr="005644F1" w:rsidRDefault="005644F1" w:rsidP="005644F1">
      <w:pPr>
        <w:pStyle w:val="BodyText"/>
        <w:spacing w:before="0"/>
        <w:ind w:right="149"/>
        <w:jc w:val="both"/>
        <w:rPr>
          <w:rFonts w:asciiTheme="minorHAnsi" w:hAnsiTheme="minorHAnsi" w:cstheme="minorHAnsi"/>
          <w:sz w:val="10"/>
          <w:szCs w:val="10"/>
        </w:rPr>
      </w:pPr>
    </w:p>
    <w:p w:rsidR="005644F1" w:rsidRDefault="00FE60F9" w:rsidP="005644F1">
      <w:pPr>
        <w:pStyle w:val="BodyText"/>
        <w:spacing w:before="0"/>
        <w:ind w:right="149"/>
        <w:jc w:val="both"/>
        <w:rPr>
          <w:rFonts w:asciiTheme="minorHAnsi" w:hAnsiTheme="minorHAnsi" w:cstheme="minorHAnsi"/>
          <w:color w:val="0000FF"/>
          <w:position w:val="10"/>
          <w:sz w:val="32"/>
          <w:szCs w:val="32"/>
        </w:rPr>
      </w:pPr>
      <w:r w:rsidRPr="00FE60F9">
        <w:rPr>
          <w:rFonts w:asciiTheme="minorHAnsi" w:hAnsiTheme="minorHAnsi" w:cstheme="minorHAnsi"/>
          <w:sz w:val="32"/>
          <w:szCs w:val="32"/>
        </w:rPr>
        <w:t>Under our legal system, property rights are the product of human invention. As one court explained: “Property rights serve human values. They are recognized to that end, and are limited by it.</w:t>
      </w:r>
      <w:bookmarkStart w:id="23" w:name="_bookmark23"/>
      <w:bookmarkEnd w:id="23"/>
      <w:r w:rsidRPr="00FE60F9">
        <w:rPr>
          <w:rFonts w:asciiTheme="minorHAnsi" w:hAnsiTheme="minorHAnsi" w:cstheme="minorHAnsi"/>
          <w:sz w:val="32"/>
          <w:szCs w:val="32"/>
        </w:rPr>
        <w:t>”</w:t>
      </w:r>
      <w:r w:rsidR="005644F1">
        <w:rPr>
          <w:rStyle w:val="EndnoteReference"/>
          <w:rFonts w:asciiTheme="minorHAnsi" w:hAnsiTheme="minorHAnsi" w:cstheme="minorHAnsi"/>
          <w:sz w:val="32"/>
          <w:szCs w:val="32"/>
        </w:rPr>
        <w:endnoteReference w:id="17"/>
      </w:r>
      <w:r w:rsidRPr="00FE60F9">
        <w:rPr>
          <w:rFonts w:asciiTheme="minorHAnsi" w:hAnsiTheme="minorHAnsi" w:cstheme="minorHAnsi"/>
          <w:color w:val="0000FF"/>
          <w:position w:val="10"/>
          <w:sz w:val="32"/>
          <w:szCs w:val="32"/>
        </w:rPr>
        <w:t xml:space="preserve"> </w:t>
      </w:r>
    </w:p>
    <w:p w:rsidR="00A72B1F" w:rsidRPr="00FE60F9" w:rsidRDefault="00FE60F9" w:rsidP="005644F1">
      <w:pPr>
        <w:pStyle w:val="BodyText"/>
        <w:spacing w:before="0"/>
        <w:ind w:right="149"/>
        <w:jc w:val="both"/>
        <w:rPr>
          <w:rFonts w:asciiTheme="minorHAnsi" w:hAnsiTheme="minorHAnsi" w:cstheme="minorHAnsi"/>
          <w:sz w:val="32"/>
          <w:szCs w:val="32"/>
        </w:rPr>
      </w:pPr>
      <w:r w:rsidRPr="00FE60F9">
        <w:rPr>
          <w:rFonts w:asciiTheme="minorHAnsi" w:hAnsiTheme="minorHAnsi" w:cstheme="minorHAnsi"/>
          <w:sz w:val="32"/>
          <w:szCs w:val="32"/>
        </w:rPr>
        <w:lastRenderedPageBreak/>
        <w:t xml:space="preserve">Thus, property rights are inherently </w:t>
      </w:r>
      <w:r w:rsidRPr="00FE60F9">
        <w:rPr>
          <w:rFonts w:asciiTheme="minorHAnsi" w:hAnsiTheme="minorHAnsi" w:cstheme="minorHAnsi"/>
          <w:i/>
          <w:sz w:val="32"/>
          <w:szCs w:val="32"/>
        </w:rPr>
        <w:t xml:space="preserve">limited </w:t>
      </w:r>
      <w:r w:rsidRPr="00FE60F9">
        <w:rPr>
          <w:rFonts w:asciiTheme="minorHAnsi" w:hAnsiTheme="minorHAnsi" w:cstheme="minorHAnsi"/>
          <w:sz w:val="32"/>
          <w:szCs w:val="32"/>
        </w:rPr>
        <w:t xml:space="preserve">in our system. They exist </w:t>
      </w:r>
      <w:r w:rsidRPr="00FE60F9">
        <w:rPr>
          <w:rFonts w:asciiTheme="minorHAnsi" w:hAnsiTheme="minorHAnsi" w:cstheme="minorHAnsi"/>
          <w:i/>
          <w:sz w:val="32"/>
          <w:szCs w:val="32"/>
        </w:rPr>
        <w:t xml:space="preserve">only to the extent </w:t>
      </w:r>
      <w:r w:rsidRPr="00FE60F9">
        <w:rPr>
          <w:rFonts w:asciiTheme="minorHAnsi" w:hAnsiTheme="minorHAnsi" w:cstheme="minorHAnsi"/>
          <w:sz w:val="32"/>
          <w:szCs w:val="32"/>
        </w:rPr>
        <w:t>that they serve a socially-acceptable</w:t>
      </w:r>
      <w:r w:rsidRPr="00FE60F9">
        <w:rPr>
          <w:rFonts w:asciiTheme="minorHAnsi" w:hAnsiTheme="minorHAnsi" w:cstheme="minorHAnsi"/>
          <w:spacing w:val="-6"/>
          <w:sz w:val="32"/>
          <w:szCs w:val="32"/>
        </w:rPr>
        <w:t xml:space="preserve"> </w:t>
      </w:r>
      <w:r w:rsidRPr="00FE60F9">
        <w:rPr>
          <w:rFonts w:asciiTheme="minorHAnsi" w:hAnsiTheme="minorHAnsi" w:cstheme="minorHAnsi"/>
          <w:sz w:val="32"/>
          <w:szCs w:val="32"/>
        </w:rPr>
        <w:t>justification.</w:t>
      </w:r>
    </w:p>
    <w:p w:rsidR="005644F1" w:rsidRPr="005644F1" w:rsidRDefault="005644F1" w:rsidP="005644F1">
      <w:pPr>
        <w:pStyle w:val="BodyText"/>
        <w:spacing w:before="0"/>
        <w:ind w:right="148"/>
        <w:jc w:val="both"/>
        <w:rPr>
          <w:rFonts w:asciiTheme="minorHAnsi" w:hAnsiTheme="minorHAnsi" w:cstheme="minorHAnsi"/>
          <w:sz w:val="10"/>
          <w:szCs w:val="10"/>
        </w:rPr>
      </w:pPr>
    </w:p>
    <w:p w:rsidR="00A72B1F" w:rsidRDefault="00FE60F9" w:rsidP="005644F1">
      <w:pPr>
        <w:pStyle w:val="BodyText"/>
        <w:spacing w:before="0"/>
        <w:ind w:right="148"/>
        <w:jc w:val="both"/>
        <w:rPr>
          <w:rFonts w:asciiTheme="minorHAnsi" w:hAnsiTheme="minorHAnsi" w:cstheme="minorHAnsi"/>
          <w:sz w:val="32"/>
          <w:szCs w:val="32"/>
        </w:rPr>
      </w:pPr>
      <w:r w:rsidRPr="00FE60F9">
        <w:rPr>
          <w:rFonts w:asciiTheme="minorHAnsi" w:hAnsiTheme="minorHAnsi" w:cstheme="minorHAnsi"/>
          <w:sz w:val="32"/>
          <w:szCs w:val="32"/>
        </w:rPr>
        <w:t xml:space="preserve">As discussed in </w:t>
      </w:r>
      <w:r w:rsidRPr="005644F1">
        <w:rPr>
          <w:rFonts w:asciiTheme="minorHAnsi" w:hAnsiTheme="minorHAnsi" w:cstheme="minorHAnsi"/>
          <w:sz w:val="32"/>
          <w:szCs w:val="32"/>
        </w:rPr>
        <w:t>Chapter 2</w:t>
      </w:r>
      <w:r w:rsidRPr="00FE60F9">
        <w:rPr>
          <w:rFonts w:asciiTheme="minorHAnsi" w:hAnsiTheme="minorHAnsi" w:cstheme="minorHAnsi"/>
          <w:sz w:val="32"/>
          <w:szCs w:val="32"/>
        </w:rPr>
        <w:t>, the existence of private property rights is supported by a diverse blend of justifications. These justifications share two key characteristics. Each recognizes the v</w:t>
      </w:r>
      <w:r w:rsidR="005644F1">
        <w:rPr>
          <w:rFonts w:asciiTheme="minorHAnsi" w:hAnsiTheme="minorHAnsi" w:cstheme="minorHAnsi"/>
          <w:sz w:val="32"/>
          <w:szCs w:val="32"/>
        </w:rPr>
        <w:t>alue of granting broad decision</w:t>
      </w:r>
      <w:r w:rsidRPr="00FE60F9">
        <w:rPr>
          <w:rFonts w:asciiTheme="minorHAnsi" w:hAnsiTheme="minorHAnsi" w:cstheme="minorHAnsi"/>
          <w:sz w:val="32"/>
          <w:szCs w:val="32"/>
        </w:rPr>
        <w:t xml:space="preserve"> making authority to the owner. </w:t>
      </w:r>
      <w:r w:rsidR="005644F1">
        <w:rPr>
          <w:rFonts w:asciiTheme="minorHAnsi" w:hAnsiTheme="minorHAnsi" w:cstheme="minorHAnsi"/>
          <w:sz w:val="32"/>
          <w:szCs w:val="32"/>
        </w:rPr>
        <w:t xml:space="preserve"> </w:t>
      </w:r>
      <w:r w:rsidRPr="00FE60F9">
        <w:rPr>
          <w:rFonts w:asciiTheme="minorHAnsi" w:hAnsiTheme="minorHAnsi" w:cstheme="minorHAnsi"/>
          <w:sz w:val="32"/>
          <w:szCs w:val="32"/>
        </w:rPr>
        <w:t xml:space="preserve">Under our system, a high degree of owner autonomy is both desirable and inevitable. </w:t>
      </w:r>
      <w:r w:rsidR="005644F1">
        <w:rPr>
          <w:rFonts w:asciiTheme="minorHAnsi" w:hAnsiTheme="minorHAnsi" w:cstheme="minorHAnsi"/>
          <w:sz w:val="32"/>
          <w:szCs w:val="32"/>
        </w:rPr>
        <w:t xml:space="preserve"> </w:t>
      </w:r>
      <w:r w:rsidRPr="00FE60F9">
        <w:rPr>
          <w:rFonts w:asciiTheme="minorHAnsi" w:hAnsiTheme="minorHAnsi" w:cstheme="minorHAnsi"/>
          <w:sz w:val="32"/>
          <w:szCs w:val="32"/>
        </w:rPr>
        <w:t xml:space="preserve">But none of these justifications supports unfettered, absolute property rights. </w:t>
      </w:r>
      <w:r w:rsidR="005644F1">
        <w:rPr>
          <w:rFonts w:asciiTheme="minorHAnsi" w:hAnsiTheme="minorHAnsi" w:cstheme="minorHAnsi"/>
          <w:sz w:val="32"/>
          <w:szCs w:val="32"/>
        </w:rPr>
        <w:t xml:space="preserve"> </w:t>
      </w:r>
      <w:r w:rsidRPr="00FE60F9">
        <w:rPr>
          <w:rFonts w:asciiTheme="minorHAnsi" w:hAnsiTheme="minorHAnsi" w:cstheme="minorHAnsi"/>
          <w:sz w:val="32"/>
          <w:szCs w:val="32"/>
        </w:rPr>
        <w:t>On the contrary, each requires clear limits on the scope of owner autonomy. Indeed, in a sense we can view property law as a process for reconciling the competing goals of individual owners and society in general. Society's concerns for free alienation of land, stability of land title, productive use of land, and related policy themes sometimes outweigh the owner's personal desires.</w:t>
      </w:r>
    </w:p>
    <w:p w:rsidR="005644F1" w:rsidRPr="005644F1" w:rsidRDefault="005644F1" w:rsidP="005644F1">
      <w:pPr>
        <w:pStyle w:val="BodyText"/>
        <w:spacing w:before="0"/>
        <w:ind w:right="148"/>
        <w:jc w:val="both"/>
        <w:rPr>
          <w:rFonts w:asciiTheme="minorHAnsi" w:hAnsiTheme="minorHAnsi" w:cstheme="minorHAnsi"/>
          <w:sz w:val="10"/>
          <w:szCs w:val="10"/>
        </w:rPr>
      </w:pPr>
    </w:p>
    <w:p w:rsidR="005644F1" w:rsidRPr="005644F1" w:rsidRDefault="005644F1" w:rsidP="005644F1">
      <w:pPr>
        <w:pStyle w:val="BodyText"/>
        <w:spacing w:before="0"/>
        <w:ind w:right="148"/>
        <w:jc w:val="both"/>
        <w:rPr>
          <w:rFonts w:asciiTheme="minorHAnsi" w:hAnsiTheme="minorHAnsi" w:cstheme="minorHAnsi"/>
          <w:sz w:val="10"/>
          <w:szCs w:val="10"/>
        </w:rPr>
      </w:pPr>
    </w:p>
    <w:p w:rsidR="00A72B1F" w:rsidRDefault="00FE60F9" w:rsidP="005644F1">
      <w:pPr>
        <w:pStyle w:val="Heading2"/>
        <w:numPr>
          <w:ilvl w:val="0"/>
          <w:numId w:val="29"/>
        </w:numPr>
        <w:tabs>
          <w:tab w:val="left" w:pos="676"/>
        </w:tabs>
        <w:spacing w:before="0"/>
        <w:ind w:left="675" w:hanging="545"/>
        <w:rPr>
          <w:rFonts w:asciiTheme="minorHAnsi" w:hAnsiTheme="minorHAnsi" w:cstheme="minorHAnsi"/>
          <w:sz w:val="32"/>
          <w:szCs w:val="32"/>
        </w:rPr>
      </w:pPr>
      <w:bookmarkStart w:id="24" w:name="_bookmark24"/>
      <w:bookmarkEnd w:id="24"/>
      <w:r w:rsidRPr="00FE60F9">
        <w:rPr>
          <w:rFonts w:asciiTheme="minorHAnsi" w:hAnsiTheme="minorHAnsi" w:cstheme="minorHAnsi"/>
          <w:sz w:val="32"/>
          <w:szCs w:val="32"/>
        </w:rPr>
        <w:t>Property as a “Bundle of</w:t>
      </w:r>
      <w:r w:rsidRPr="00FE60F9">
        <w:rPr>
          <w:rFonts w:asciiTheme="minorHAnsi" w:hAnsiTheme="minorHAnsi" w:cstheme="minorHAnsi"/>
          <w:spacing w:val="8"/>
          <w:sz w:val="32"/>
          <w:szCs w:val="32"/>
        </w:rPr>
        <w:t xml:space="preserve"> </w:t>
      </w:r>
      <w:r w:rsidRPr="00FE60F9">
        <w:rPr>
          <w:rFonts w:asciiTheme="minorHAnsi" w:hAnsiTheme="minorHAnsi" w:cstheme="minorHAnsi"/>
          <w:sz w:val="32"/>
          <w:szCs w:val="32"/>
        </w:rPr>
        <w:t>Rights”</w:t>
      </w:r>
    </w:p>
    <w:p w:rsidR="005644F1" w:rsidRPr="005644F1" w:rsidRDefault="005644F1" w:rsidP="005644F1">
      <w:pPr>
        <w:pStyle w:val="Heading2"/>
        <w:tabs>
          <w:tab w:val="left" w:pos="676"/>
        </w:tabs>
        <w:spacing w:before="0"/>
        <w:ind w:left="675" w:firstLine="0"/>
        <w:rPr>
          <w:rFonts w:asciiTheme="minorHAnsi" w:hAnsiTheme="minorHAnsi" w:cstheme="minorHAnsi"/>
          <w:sz w:val="10"/>
          <w:szCs w:val="10"/>
        </w:rPr>
      </w:pPr>
    </w:p>
    <w:p w:rsidR="00A72B1F" w:rsidRPr="00FE60F9" w:rsidRDefault="00FE60F9" w:rsidP="005644F1">
      <w:pPr>
        <w:pStyle w:val="Heading3"/>
        <w:numPr>
          <w:ilvl w:val="1"/>
          <w:numId w:val="29"/>
        </w:numPr>
        <w:tabs>
          <w:tab w:val="left" w:pos="619"/>
        </w:tabs>
        <w:spacing w:before="0"/>
        <w:ind w:hanging="488"/>
        <w:rPr>
          <w:rFonts w:asciiTheme="minorHAnsi" w:hAnsiTheme="minorHAnsi" w:cstheme="minorHAnsi"/>
          <w:sz w:val="32"/>
          <w:szCs w:val="32"/>
        </w:rPr>
      </w:pPr>
      <w:bookmarkStart w:id="25" w:name="_bookmark25"/>
      <w:bookmarkEnd w:id="25"/>
      <w:r w:rsidRPr="00FE60F9">
        <w:rPr>
          <w:rFonts w:asciiTheme="minorHAnsi" w:hAnsiTheme="minorHAnsi" w:cstheme="minorHAnsi"/>
          <w:sz w:val="32"/>
          <w:szCs w:val="32"/>
        </w:rPr>
        <w:t>Overview</w:t>
      </w:r>
    </w:p>
    <w:p w:rsidR="005644F1" w:rsidRPr="005644F1" w:rsidRDefault="005644F1" w:rsidP="005644F1">
      <w:pPr>
        <w:pStyle w:val="BodyText"/>
        <w:spacing w:before="0"/>
        <w:ind w:right="147"/>
        <w:jc w:val="both"/>
        <w:rPr>
          <w:rFonts w:asciiTheme="minorHAnsi" w:hAnsiTheme="minorHAnsi" w:cstheme="minorHAnsi"/>
          <w:sz w:val="10"/>
          <w:szCs w:val="10"/>
        </w:rPr>
      </w:pPr>
    </w:p>
    <w:p w:rsidR="00A72B1F" w:rsidRPr="00FE60F9" w:rsidRDefault="00FE60F9" w:rsidP="005644F1">
      <w:pPr>
        <w:pStyle w:val="BodyText"/>
        <w:spacing w:before="0"/>
        <w:ind w:right="147"/>
        <w:jc w:val="both"/>
        <w:rPr>
          <w:rFonts w:asciiTheme="minorHAnsi" w:hAnsiTheme="minorHAnsi" w:cstheme="minorHAnsi"/>
          <w:sz w:val="32"/>
          <w:szCs w:val="32"/>
        </w:rPr>
      </w:pPr>
      <w:r w:rsidRPr="00FE60F9">
        <w:rPr>
          <w:rFonts w:asciiTheme="minorHAnsi" w:hAnsiTheme="minorHAnsi" w:cstheme="minorHAnsi"/>
          <w:sz w:val="32"/>
          <w:szCs w:val="32"/>
        </w:rPr>
        <w:t>It is common to describe property as a “bundle of rights</w:t>
      </w:r>
      <w:bookmarkStart w:id="26" w:name="_bookmark26"/>
      <w:bookmarkEnd w:id="26"/>
      <w:r w:rsidRPr="00FE60F9">
        <w:rPr>
          <w:rFonts w:asciiTheme="minorHAnsi" w:hAnsiTheme="minorHAnsi" w:cstheme="minorHAnsi"/>
          <w:sz w:val="32"/>
          <w:szCs w:val="32"/>
        </w:rPr>
        <w:t>”</w:t>
      </w:r>
      <w:r w:rsidR="005644F1">
        <w:rPr>
          <w:rStyle w:val="EndnoteReference"/>
          <w:rFonts w:asciiTheme="minorHAnsi" w:hAnsiTheme="minorHAnsi" w:cstheme="minorHAnsi"/>
          <w:sz w:val="32"/>
          <w:szCs w:val="32"/>
        </w:rPr>
        <w:endnoteReference w:id="18"/>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 xml:space="preserve">in relation to things. But which “sticks” make up the metaphorical bundle? We traditionally label these sticks according to the </w:t>
      </w:r>
      <w:r w:rsidRPr="00FE60F9">
        <w:rPr>
          <w:rFonts w:asciiTheme="minorHAnsi" w:hAnsiTheme="minorHAnsi" w:cstheme="minorHAnsi"/>
          <w:i/>
          <w:sz w:val="32"/>
          <w:szCs w:val="32"/>
        </w:rPr>
        <w:t xml:space="preserve">nature </w:t>
      </w:r>
      <w:r w:rsidRPr="00FE60F9">
        <w:rPr>
          <w:rFonts w:asciiTheme="minorHAnsi" w:hAnsiTheme="minorHAnsi" w:cstheme="minorHAnsi"/>
          <w:sz w:val="32"/>
          <w:szCs w:val="32"/>
        </w:rPr>
        <w:t>of the right involved. Under this approach, the most important sticks in the bundle are:</w:t>
      </w:r>
    </w:p>
    <w:p w:rsidR="00A72B1F" w:rsidRPr="00FE60F9" w:rsidRDefault="00FE60F9" w:rsidP="005644F1">
      <w:pPr>
        <w:pStyle w:val="ListParagraph"/>
        <w:numPr>
          <w:ilvl w:val="2"/>
          <w:numId w:val="29"/>
        </w:numPr>
        <w:tabs>
          <w:tab w:val="left" w:pos="900"/>
        </w:tabs>
        <w:spacing w:before="0"/>
        <w:ind w:hanging="424"/>
        <w:rPr>
          <w:rFonts w:asciiTheme="minorHAnsi" w:hAnsiTheme="minorHAnsi" w:cstheme="minorHAnsi"/>
          <w:sz w:val="32"/>
          <w:szCs w:val="32"/>
        </w:rPr>
      </w:pPr>
      <w:r w:rsidRPr="00FE60F9">
        <w:rPr>
          <w:rFonts w:asciiTheme="minorHAnsi" w:hAnsiTheme="minorHAnsi" w:cstheme="minorHAnsi"/>
          <w:sz w:val="32"/>
          <w:szCs w:val="32"/>
        </w:rPr>
        <w:t>the right to</w:t>
      </w:r>
      <w:r w:rsidRPr="00FE60F9">
        <w:rPr>
          <w:rFonts w:asciiTheme="minorHAnsi" w:hAnsiTheme="minorHAnsi" w:cstheme="minorHAnsi"/>
          <w:spacing w:val="-10"/>
          <w:sz w:val="32"/>
          <w:szCs w:val="32"/>
        </w:rPr>
        <w:t xml:space="preserve"> </w:t>
      </w:r>
      <w:r w:rsidRPr="00FE60F9">
        <w:rPr>
          <w:rFonts w:asciiTheme="minorHAnsi" w:hAnsiTheme="minorHAnsi" w:cstheme="minorHAnsi"/>
          <w:sz w:val="32"/>
          <w:szCs w:val="32"/>
        </w:rPr>
        <w:t>exclude;</w:t>
      </w:r>
    </w:p>
    <w:p w:rsidR="00A72B1F" w:rsidRPr="00FE60F9" w:rsidRDefault="00FE60F9" w:rsidP="005644F1">
      <w:pPr>
        <w:pStyle w:val="ListParagraph"/>
        <w:numPr>
          <w:ilvl w:val="2"/>
          <w:numId w:val="29"/>
        </w:numPr>
        <w:tabs>
          <w:tab w:val="left" w:pos="900"/>
        </w:tabs>
        <w:spacing w:before="0"/>
        <w:ind w:hanging="424"/>
        <w:rPr>
          <w:rFonts w:asciiTheme="minorHAnsi" w:hAnsiTheme="minorHAnsi" w:cstheme="minorHAnsi"/>
          <w:sz w:val="32"/>
          <w:szCs w:val="32"/>
        </w:rPr>
      </w:pPr>
      <w:r w:rsidRPr="00FE60F9">
        <w:rPr>
          <w:rFonts w:asciiTheme="minorHAnsi" w:hAnsiTheme="minorHAnsi" w:cstheme="minorHAnsi"/>
          <w:sz w:val="32"/>
          <w:szCs w:val="32"/>
        </w:rPr>
        <w:t>the right to</w:t>
      </w:r>
      <w:r w:rsidRPr="00FE60F9">
        <w:rPr>
          <w:rFonts w:asciiTheme="minorHAnsi" w:hAnsiTheme="minorHAnsi" w:cstheme="minorHAnsi"/>
          <w:spacing w:val="-13"/>
          <w:sz w:val="32"/>
          <w:szCs w:val="32"/>
        </w:rPr>
        <w:t xml:space="preserve"> </w:t>
      </w:r>
      <w:r w:rsidRPr="00FE60F9">
        <w:rPr>
          <w:rFonts w:asciiTheme="minorHAnsi" w:hAnsiTheme="minorHAnsi" w:cstheme="minorHAnsi"/>
          <w:sz w:val="32"/>
          <w:szCs w:val="32"/>
        </w:rPr>
        <w:t>transfer;</w:t>
      </w:r>
    </w:p>
    <w:p w:rsidR="00A72B1F" w:rsidRPr="00FE60F9" w:rsidRDefault="00FE60F9" w:rsidP="005644F1">
      <w:pPr>
        <w:pStyle w:val="ListParagraph"/>
        <w:numPr>
          <w:ilvl w:val="2"/>
          <w:numId w:val="29"/>
        </w:numPr>
        <w:tabs>
          <w:tab w:val="left" w:pos="900"/>
        </w:tabs>
        <w:spacing w:before="0"/>
        <w:ind w:hanging="424"/>
        <w:rPr>
          <w:rFonts w:asciiTheme="minorHAnsi" w:hAnsiTheme="minorHAnsi" w:cstheme="minorHAnsi"/>
          <w:sz w:val="32"/>
          <w:szCs w:val="32"/>
        </w:rPr>
      </w:pPr>
      <w:r w:rsidRPr="00FE60F9">
        <w:rPr>
          <w:rFonts w:asciiTheme="minorHAnsi" w:hAnsiTheme="minorHAnsi" w:cstheme="minorHAnsi"/>
          <w:sz w:val="32"/>
          <w:szCs w:val="32"/>
        </w:rPr>
        <w:t>the right to possess and use;</w:t>
      </w:r>
      <w:r w:rsidRPr="00FE60F9">
        <w:rPr>
          <w:rFonts w:asciiTheme="minorHAnsi" w:hAnsiTheme="minorHAnsi" w:cstheme="minorHAnsi"/>
          <w:spacing w:val="-5"/>
          <w:sz w:val="32"/>
          <w:szCs w:val="32"/>
        </w:rPr>
        <w:t xml:space="preserve"> </w:t>
      </w:r>
      <w:r w:rsidRPr="00FE60F9">
        <w:rPr>
          <w:rFonts w:asciiTheme="minorHAnsi" w:hAnsiTheme="minorHAnsi" w:cstheme="minorHAnsi"/>
          <w:sz w:val="32"/>
          <w:szCs w:val="32"/>
        </w:rPr>
        <w:t>and</w:t>
      </w:r>
    </w:p>
    <w:p w:rsidR="00A72B1F" w:rsidRDefault="00FE60F9" w:rsidP="005644F1">
      <w:pPr>
        <w:pStyle w:val="ListParagraph"/>
        <w:numPr>
          <w:ilvl w:val="2"/>
          <w:numId w:val="29"/>
        </w:numPr>
        <w:tabs>
          <w:tab w:val="left" w:pos="900"/>
        </w:tabs>
        <w:spacing w:before="0"/>
        <w:ind w:hanging="424"/>
        <w:rPr>
          <w:rFonts w:asciiTheme="minorHAnsi" w:hAnsiTheme="minorHAnsi" w:cstheme="minorHAnsi"/>
          <w:sz w:val="32"/>
          <w:szCs w:val="32"/>
        </w:rPr>
      </w:pPr>
      <w:r w:rsidRPr="00FE60F9">
        <w:rPr>
          <w:rFonts w:asciiTheme="minorHAnsi" w:hAnsiTheme="minorHAnsi" w:cstheme="minorHAnsi"/>
          <w:sz w:val="32"/>
          <w:szCs w:val="32"/>
        </w:rPr>
        <w:t>the right to</w:t>
      </w:r>
      <w:r w:rsidRPr="00FE60F9">
        <w:rPr>
          <w:rFonts w:asciiTheme="minorHAnsi" w:hAnsiTheme="minorHAnsi" w:cstheme="minorHAnsi"/>
          <w:spacing w:val="-3"/>
          <w:sz w:val="32"/>
          <w:szCs w:val="32"/>
        </w:rPr>
        <w:t xml:space="preserve"> </w:t>
      </w:r>
      <w:r w:rsidRPr="00FE60F9">
        <w:rPr>
          <w:rFonts w:asciiTheme="minorHAnsi" w:hAnsiTheme="minorHAnsi" w:cstheme="minorHAnsi"/>
          <w:sz w:val="32"/>
          <w:szCs w:val="32"/>
        </w:rPr>
        <w:t>destroy.</w:t>
      </w:r>
    </w:p>
    <w:p w:rsidR="005644F1" w:rsidRPr="005644F1" w:rsidRDefault="005644F1" w:rsidP="005644F1">
      <w:pPr>
        <w:tabs>
          <w:tab w:val="left" w:pos="900"/>
        </w:tabs>
        <w:rPr>
          <w:rFonts w:asciiTheme="minorHAnsi" w:hAnsiTheme="minorHAnsi" w:cstheme="minorHAnsi"/>
          <w:sz w:val="10"/>
          <w:szCs w:val="10"/>
        </w:rPr>
      </w:pPr>
    </w:p>
    <w:p w:rsidR="00A72B1F" w:rsidRDefault="00FE60F9" w:rsidP="005644F1">
      <w:pPr>
        <w:pStyle w:val="BodyText"/>
        <w:spacing w:before="0"/>
        <w:ind w:right="149"/>
        <w:jc w:val="both"/>
        <w:rPr>
          <w:rFonts w:asciiTheme="minorHAnsi" w:hAnsiTheme="minorHAnsi" w:cstheme="minorHAnsi"/>
          <w:sz w:val="32"/>
          <w:szCs w:val="32"/>
        </w:rPr>
      </w:pPr>
      <w:r w:rsidRPr="00FE60F9">
        <w:rPr>
          <w:rFonts w:asciiTheme="minorHAnsi" w:hAnsiTheme="minorHAnsi" w:cstheme="minorHAnsi"/>
          <w:sz w:val="32"/>
          <w:szCs w:val="32"/>
        </w:rPr>
        <w:t xml:space="preserve">The rights in the bundle can also be divided in other ways, notably by </w:t>
      </w:r>
      <w:r w:rsidRPr="00FE60F9">
        <w:rPr>
          <w:rFonts w:asciiTheme="minorHAnsi" w:hAnsiTheme="minorHAnsi" w:cstheme="minorHAnsi"/>
          <w:i/>
          <w:sz w:val="32"/>
          <w:szCs w:val="32"/>
        </w:rPr>
        <w:t xml:space="preserve">time </w:t>
      </w:r>
      <w:r w:rsidRPr="00FE60F9">
        <w:rPr>
          <w:rFonts w:asciiTheme="minorHAnsi" w:hAnsiTheme="minorHAnsi" w:cstheme="minorHAnsi"/>
          <w:sz w:val="32"/>
          <w:szCs w:val="32"/>
        </w:rPr>
        <w:t xml:space="preserve">and by </w:t>
      </w:r>
      <w:r w:rsidRPr="00FE60F9">
        <w:rPr>
          <w:rFonts w:asciiTheme="minorHAnsi" w:hAnsiTheme="minorHAnsi" w:cstheme="minorHAnsi"/>
          <w:i/>
          <w:sz w:val="32"/>
          <w:szCs w:val="32"/>
        </w:rPr>
        <w:t xml:space="preserve">person. </w:t>
      </w:r>
      <w:r w:rsidRPr="00FE60F9">
        <w:rPr>
          <w:rFonts w:asciiTheme="minorHAnsi" w:hAnsiTheme="minorHAnsi" w:cstheme="minorHAnsi"/>
          <w:sz w:val="32"/>
          <w:szCs w:val="32"/>
        </w:rPr>
        <w:t>For example, consider how we could subdivide the right to possess and use based on time (</w:t>
      </w:r>
      <w:r w:rsidRPr="005644F1">
        <w:rPr>
          <w:rFonts w:asciiTheme="minorHAnsi" w:hAnsiTheme="minorHAnsi" w:cstheme="minorHAnsi"/>
          <w:i/>
          <w:sz w:val="32"/>
          <w:szCs w:val="32"/>
        </w:rPr>
        <w:t xml:space="preserve">see </w:t>
      </w:r>
      <w:r w:rsidRPr="005644F1">
        <w:rPr>
          <w:rFonts w:asciiTheme="minorHAnsi" w:hAnsiTheme="minorHAnsi" w:cstheme="minorHAnsi"/>
          <w:sz w:val="32"/>
          <w:szCs w:val="32"/>
        </w:rPr>
        <w:t xml:space="preserve">Chapters 8–9, 12–14). </w:t>
      </w:r>
      <w:r w:rsidRPr="00FE60F9">
        <w:rPr>
          <w:rFonts w:asciiTheme="minorHAnsi" w:hAnsiTheme="minorHAnsi" w:cstheme="minorHAnsi"/>
          <w:sz w:val="32"/>
          <w:szCs w:val="32"/>
        </w:rPr>
        <w:t>Tenant T might have the right to use and possess Greenacre for one year, while landlord L is entitled to use and possession when the year ends. Or we could split up the same right based on the identity of the holders (</w:t>
      </w:r>
      <w:r w:rsidRPr="00FE60F9">
        <w:rPr>
          <w:rFonts w:asciiTheme="minorHAnsi" w:hAnsiTheme="minorHAnsi" w:cstheme="minorHAnsi"/>
          <w:i/>
          <w:sz w:val="32"/>
          <w:szCs w:val="32"/>
        </w:rPr>
        <w:t xml:space="preserve">see </w:t>
      </w:r>
      <w:r w:rsidRPr="005644F1">
        <w:rPr>
          <w:rFonts w:asciiTheme="minorHAnsi" w:hAnsiTheme="minorHAnsi" w:cstheme="minorHAnsi"/>
          <w:sz w:val="32"/>
          <w:szCs w:val="32"/>
        </w:rPr>
        <w:t xml:space="preserve">Chapters 10–11). </w:t>
      </w:r>
      <w:r w:rsidRPr="00FE60F9">
        <w:rPr>
          <w:rFonts w:asciiTheme="minorHAnsi" w:hAnsiTheme="minorHAnsi" w:cstheme="minorHAnsi"/>
          <w:sz w:val="32"/>
          <w:szCs w:val="32"/>
        </w:rPr>
        <w:t>Co- owners A, B, and C might each hold an equal right to simultaneously use and possess all of Blueacre.</w:t>
      </w:r>
    </w:p>
    <w:p w:rsidR="005644F1" w:rsidRPr="005644F1" w:rsidRDefault="005644F1" w:rsidP="005644F1">
      <w:pPr>
        <w:pStyle w:val="BodyText"/>
        <w:spacing w:before="0"/>
        <w:ind w:right="149"/>
        <w:jc w:val="both"/>
        <w:rPr>
          <w:rFonts w:asciiTheme="minorHAnsi" w:hAnsiTheme="minorHAnsi" w:cstheme="minorHAnsi"/>
          <w:sz w:val="10"/>
          <w:szCs w:val="10"/>
        </w:rPr>
      </w:pPr>
    </w:p>
    <w:p w:rsidR="00A72B1F" w:rsidRPr="00FE60F9" w:rsidRDefault="00FE60F9" w:rsidP="005644F1">
      <w:pPr>
        <w:pStyle w:val="Heading3"/>
        <w:numPr>
          <w:ilvl w:val="1"/>
          <w:numId w:val="29"/>
        </w:numPr>
        <w:tabs>
          <w:tab w:val="left" w:pos="619"/>
        </w:tabs>
        <w:spacing w:before="0"/>
        <w:ind w:hanging="488"/>
        <w:rPr>
          <w:rFonts w:asciiTheme="minorHAnsi" w:hAnsiTheme="minorHAnsi" w:cstheme="minorHAnsi"/>
          <w:sz w:val="32"/>
          <w:szCs w:val="32"/>
        </w:rPr>
      </w:pPr>
      <w:bookmarkStart w:id="27" w:name="_bookmark27"/>
      <w:bookmarkEnd w:id="27"/>
      <w:r w:rsidRPr="00FE60F9">
        <w:rPr>
          <w:rFonts w:asciiTheme="minorHAnsi" w:hAnsiTheme="minorHAnsi" w:cstheme="minorHAnsi"/>
          <w:sz w:val="32"/>
          <w:szCs w:val="32"/>
        </w:rPr>
        <w:t>Right to</w:t>
      </w:r>
      <w:r w:rsidRPr="00FE60F9">
        <w:rPr>
          <w:rFonts w:asciiTheme="minorHAnsi" w:hAnsiTheme="minorHAnsi" w:cstheme="minorHAnsi"/>
          <w:spacing w:val="1"/>
          <w:sz w:val="32"/>
          <w:szCs w:val="32"/>
        </w:rPr>
        <w:t xml:space="preserve"> </w:t>
      </w:r>
      <w:r w:rsidRPr="00FE60F9">
        <w:rPr>
          <w:rFonts w:asciiTheme="minorHAnsi" w:hAnsiTheme="minorHAnsi" w:cstheme="minorHAnsi"/>
          <w:sz w:val="32"/>
          <w:szCs w:val="32"/>
        </w:rPr>
        <w:t>Exclude</w:t>
      </w:r>
    </w:p>
    <w:p w:rsidR="005644F1" w:rsidRPr="005644F1" w:rsidRDefault="005644F1" w:rsidP="005644F1">
      <w:pPr>
        <w:pStyle w:val="BodyText"/>
        <w:spacing w:before="0"/>
        <w:ind w:right="150"/>
        <w:jc w:val="both"/>
        <w:rPr>
          <w:rFonts w:asciiTheme="minorHAnsi" w:hAnsiTheme="minorHAnsi" w:cstheme="minorHAnsi"/>
          <w:sz w:val="10"/>
          <w:szCs w:val="10"/>
        </w:rPr>
      </w:pPr>
    </w:p>
    <w:p w:rsidR="005644F1" w:rsidRDefault="00FE60F9" w:rsidP="005644F1">
      <w:pPr>
        <w:pStyle w:val="BodyText"/>
        <w:spacing w:before="0"/>
        <w:ind w:right="150"/>
        <w:jc w:val="both"/>
        <w:rPr>
          <w:rFonts w:asciiTheme="minorHAnsi" w:hAnsiTheme="minorHAnsi" w:cstheme="minorHAnsi"/>
          <w:color w:val="0000FF"/>
          <w:position w:val="10"/>
          <w:sz w:val="32"/>
          <w:szCs w:val="32"/>
        </w:rPr>
      </w:pPr>
      <w:r w:rsidRPr="00FE60F9">
        <w:rPr>
          <w:rFonts w:asciiTheme="minorHAnsi" w:hAnsiTheme="minorHAnsi" w:cstheme="minorHAnsi"/>
          <w:sz w:val="32"/>
          <w:szCs w:val="32"/>
        </w:rPr>
        <w:t>One stick in the metaphorical bundle is the right to exclude others from the use or occupancy of the particular “thing.</w:t>
      </w:r>
      <w:bookmarkStart w:id="28" w:name="_bookmark28"/>
      <w:bookmarkEnd w:id="28"/>
      <w:r w:rsidRPr="00FE60F9">
        <w:rPr>
          <w:rFonts w:asciiTheme="minorHAnsi" w:hAnsiTheme="minorHAnsi" w:cstheme="minorHAnsi"/>
          <w:sz w:val="32"/>
          <w:szCs w:val="32"/>
        </w:rPr>
        <w:t>”</w:t>
      </w:r>
      <w:r w:rsidR="005644F1">
        <w:rPr>
          <w:rStyle w:val="EndnoteReference"/>
          <w:rFonts w:asciiTheme="minorHAnsi" w:hAnsiTheme="minorHAnsi" w:cstheme="minorHAnsi"/>
          <w:sz w:val="32"/>
          <w:szCs w:val="32"/>
        </w:rPr>
        <w:endnoteReference w:id="19"/>
      </w:r>
      <w:r w:rsidRPr="00FE60F9">
        <w:rPr>
          <w:rFonts w:asciiTheme="minorHAnsi" w:hAnsiTheme="minorHAnsi" w:cstheme="minorHAnsi"/>
          <w:color w:val="0000FF"/>
          <w:position w:val="10"/>
          <w:sz w:val="32"/>
          <w:szCs w:val="32"/>
        </w:rPr>
        <w:t xml:space="preserve"> </w:t>
      </w:r>
      <w:r w:rsidR="005644F1">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If O “owns” Redacre, O is generally entitled to prevent neighbors or strangers from trespassing (</w:t>
      </w:r>
      <w:r w:rsidRPr="00FE60F9">
        <w:rPr>
          <w:rFonts w:asciiTheme="minorHAnsi" w:hAnsiTheme="minorHAnsi" w:cstheme="minorHAnsi"/>
          <w:i/>
          <w:sz w:val="32"/>
          <w:szCs w:val="32"/>
        </w:rPr>
        <w:t xml:space="preserve">see </w:t>
      </w:r>
      <w:r w:rsidRPr="005644F1">
        <w:rPr>
          <w:rFonts w:asciiTheme="minorHAnsi" w:hAnsiTheme="minorHAnsi" w:cstheme="minorHAnsi"/>
          <w:sz w:val="32"/>
          <w:szCs w:val="32"/>
        </w:rPr>
        <w:t>Chapter 30</w:t>
      </w:r>
      <w:r w:rsidRPr="00FE60F9">
        <w:rPr>
          <w:rFonts w:asciiTheme="minorHAnsi" w:hAnsiTheme="minorHAnsi" w:cstheme="minorHAnsi"/>
          <w:sz w:val="32"/>
          <w:szCs w:val="32"/>
        </w:rPr>
        <w:t>).</w:t>
      </w:r>
      <w:bookmarkStart w:id="29" w:name="_bookmark29"/>
      <w:bookmarkEnd w:id="29"/>
      <w:r w:rsidR="005644F1">
        <w:rPr>
          <w:rStyle w:val="EndnoteReference"/>
          <w:rFonts w:asciiTheme="minorHAnsi" w:hAnsiTheme="minorHAnsi" w:cstheme="minorHAnsi"/>
          <w:sz w:val="32"/>
          <w:szCs w:val="32"/>
        </w:rPr>
        <w:endnoteReference w:id="20"/>
      </w:r>
      <w:r w:rsidRPr="00FE60F9">
        <w:rPr>
          <w:rFonts w:asciiTheme="minorHAnsi" w:hAnsiTheme="minorHAnsi" w:cstheme="minorHAnsi"/>
          <w:color w:val="0000FF"/>
          <w:position w:val="10"/>
          <w:sz w:val="32"/>
          <w:szCs w:val="32"/>
        </w:rPr>
        <w:t xml:space="preserve"> </w:t>
      </w:r>
    </w:p>
    <w:p w:rsidR="00A72B1F" w:rsidRPr="00FE60F9" w:rsidRDefault="00FE60F9" w:rsidP="005644F1">
      <w:pPr>
        <w:pStyle w:val="BodyText"/>
        <w:spacing w:before="0"/>
        <w:ind w:right="150"/>
        <w:jc w:val="both"/>
        <w:rPr>
          <w:rFonts w:asciiTheme="minorHAnsi" w:hAnsiTheme="minorHAnsi" w:cstheme="minorHAnsi"/>
          <w:sz w:val="32"/>
          <w:szCs w:val="32"/>
        </w:rPr>
      </w:pPr>
      <w:r w:rsidRPr="00FE60F9">
        <w:rPr>
          <w:rFonts w:asciiTheme="minorHAnsi" w:hAnsiTheme="minorHAnsi" w:cstheme="minorHAnsi"/>
          <w:sz w:val="32"/>
          <w:szCs w:val="32"/>
        </w:rPr>
        <w:lastRenderedPageBreak/>
        <w:t>In the same manner, if you “own” an apple, you can preclude others from eating it. Of course, the right to exclude is not absolute. For example, police officers may enter Redacre in pursuit of fleeing criminals; and O probably cannot bar entry to medical or legal personnel who provide services to farm workers who reside on</w:t>
      </w:r>
      <w:r w:rsidRPr="00FE60F9">
        <w:rPr>
          <w:rFonts w:asciiTheme="minorHAnsi" w:hAnsiTheme="minorHAnsi" w:cstheme="minorHAnsi"/>
          <w:spacing w:val="-7"/>
          <w:sz w:val="32"/>
          <w:szCs w:val="32"/>
        </w:rPr>
        <w:t xml:space="preserve"> </w:t>
      </w:r>
      <w:r w:rsidRPr="00FE60F9">
        <w:rPr>
          <w:rFonts w:asciiTheme="minorHAnsi" w:hAnsiTheme="minorHAnsi" w:cstheme="minorHAnsi"/>
          <w:sz w:val="32"/>
          <w:szCs w:val="32"/>
        </w:rPr>
        <w:t>Redacre.</w:t>
      </w:r>
      <w:bookmarkStart w:id="30" w:name="_bookmark30"/>
      <w:bookmarkEnd w:id="30"/>
      <w:r w:rsidR="005644F1">
        <w:rPr>
          <w:rStyle w:val="EndnoteReference"/>
          <w:rFonts w:asciiTheme="minorHAnsi" w:hAnsiTheme="minorHAnsi" w:cstheme="minorHAnsi"/>
          <w:sz w:val="32"/>
          <w:szCs w:val="32"/>
        </w:rPr>
        <w:endnoteReference w:id="21"/>
      </w:r>
      <w:r w:rsidR="005644F1" w:rsidRPr="00FE60F9">
        <w:rPr>
          <w:rFonts w:asciiTheme="minorHAnsi" w:hAnsiTheme="minorHAnsi" w:cstheme="minorHAnsi"/>
          <w:sz w:val="32"/>
          <w:szCs w:val="32"/>
        </w:rPr>
        <w:t xml:space="preserve"> </w:t>
      </w:r>
    </w:p>
    <w:p w:rsidR="005644F1" w:rsidRPr="005644F1" w:rsidRDefault="005644F1" w:rsidP="005644F1">
      <w:pPr>
        <w:pStyle w:val="BodyText"/>
        <w:spacing w:before="0"/>
        <w:ind w:right="148"/>
        <w:jc w:val="both"/>
        <w:rPr>
          <w:rFonts w:asciiTheme="minorHAnsi" w:hAnsiTheme="minorHAnsi" w:cstheme="minorHAnsi"/>
          <w:sz w:val="10"/>
          <w:szCs w:val="10"/>
        </w:rPr>
      </w:pPr>
    </w:p>
    <w:p w:rsidR="00A72B1F" w:rsidRDefault="00FE60F9" w:rsidP="005644F1">
      <w:pPr>
        <w:pStyle w:val="BodyText"/>
        <w:spacing w:before="0"/>
        <w:ind w:right="148"/>
        <w:jc w:val="both"/>
        <w:rPr>
          <w:rFonts w:asciiTheme="minorHAnsi" w:hAnsiTheme="minorHAnsi" w:cstheme="minorHAnsi"/>
          <w:sz w:val="32"/>
          <w:szCs w:val="32"/>
        </w:rPr>
      </w:pPr>
      <w:r w:rsidRPr="00FE60F9">
        <w:rPr>
          <w:rFonts w:asciiTheme="minorHAnsi" w:hAnsiTheme="minorHAnsi" w:cstheme="minorHAnsi"/>
          <w:sz w:val="32"/>
          <w:szCs w:val="32"/>
        </w:rPr>
        <w:t>Is the right to exclude a necessary component of property? Not at all. O might own title to Redacre subject to an easement that gives others the legal right to cross or otherwise use the land (</w:t>
      </w:r>
      <w:r w:rsidRPr="00FE60F9">
        <w:rPr>
          <w:rFonts w:asciiTheme="minorHAnsi" w:hAnsiTheme="minorHAnsi" w:cstheme="minorHAnsi"/>
          <w:i/>
          <w:sz w:val="32"/>
          <w:szCs w:val="32"/>
        </w:rPr>
        <w:t xml:space="preserve">see </w:t>
      </w:r>
      <w:r w:rsidRPr="005644F1">
        <w:rPr>
          <w:rFonts w:asciiTheme="minorHAnsi" w:hAnsiTheme="minorHAnsi" w:cstheme="minorHAnsi"/>
          <w:sz w:val="32"/>
          <w:szCs w:val="32"/>
        </w:rPr>
        <w:t xml:space="preserve">Chapter 32). </w:t>
      </w:r>
      <w:r w:rsidR="005644F1">
        <w:rPr>
          <w:rFonts w:asciiTheme="minorHAnsi" w:hAnsiTheme="minorHAnsi" w:cstheme="minorHAnsi"/>
          <w:sz w:val="32"/>
          <w:szCs w:val="32"/>
        </w:rPr>
        <w:t xml:space="preserve"> </w:t>
      </w:r>
      <w:r w:rsidRPr="00FE60F9">
        <w:rPr>
          <w:rFonts w:asciiTheme="minorHAnsi" w:hAnsiTheme="minorHAnsi" w:cstheme="minorHAnsi"/>
          <w:sz w:val="32"/>
          <w:szCs w:val="32"/>
        </w:rPr>
        <w:t>Or O might lease Redacre to a tenant for a term of years (</w:t>
      </w:r>
      <w:r w:rsidRPr="005644F1">
        <w:rPr>
          <w:rFonts w:asciiTheme="minorHAnsi" w:hAnsiTheme="minorHAnsi" w:cstheme="minorHAnsi"/>
          <w:i/>
          <w:sz w:val="32"/>
          <w:szCs w:val="32"/>
        </w:rPr>
        <w:t xml:space="preserve">see </w:t>
      </w:r>
      <w:r w:rsidRPr="005644F1">
        <w:rPr>
          <w:rFonts w:asciiTheme="minorHAnsi" w:hAnsiTheme="minorHAnsi" w:cstheme="minorHAnsi"/>
          <w:sz w:val="32"/>
          <w:szCs w:val="32"/>
        </w:rPr>
        <w:t>Chapter 15</w:t>
      </w:r>
      <w:r w:rsidRPr="00FE60F9">
        <w:rPr>
          <w:rFonts w:asciiTheme="minorHAnsi" w:hAnsiTheme="minorHAnsi" w:cstheme="minorHAnsi"/>
          <w:sz w:val="32"/>
          <w:szCs w:val="32"/>
        </w:rPr>
        <w:t>), thus surrendering the right to exclude. Similarly, a local rent control law might prevent O from ever evicting his tenant from Redacre, absent good cause (</w:t>
      </w:r>
      <w:r w:rsidRPr="00FE60F9">
        <w:rPr>
          <w:rFonts w:asciiTheme="minorHAnsi" w:hAnsiTheme="minorHAnsi" w:cstheme="minorHAnsi"/>
          <w:i/>
          <w:sz w:val="32"/>
          <w:szCs w:val="32"/>
        </w:rPr>
        <w:t xml:space="preserve">see </w:t>
      </w:r>
      <w:r w:rsidRPr="00FE60F9">
        <w:rPr>
          <w:rFonts w:asciiTheme="minorHAnsi" w:hAnsiTheme="minorHAnsi" w:cstheme="minorHAnsi"/>
          <w:sz w:val="32"/>
          <w:szCs w:val="32"/>
        </w:rPr>
        <w:t xml:space="preserve">§16.03[B][2], </w:t>
      </w:r>
      <w:r w:rsidRPr="00FE60F9">
        <w:rPr>
          <w:rFonts w:asciiTheme="minorHAnsi" w:hAnsiTheme="minorHAnsi" w:cstheme="minorHAnsi"/>
          <w:i/>
          <w:sz w:val="32"/>
          <w:szCs w:val="32"/>
        </w:rPr>
        <w:t>infra</w:t>
      </w:r>
      <w:r w:rsidRPr="00FE60F9">
        <w:rPr>
          <w:rFonts w:asciiTheme="minorHAnsi" w:hAnsiTheme="minorHAnsi" w:cstheme="minorHAnsi"/>
          <w:sz w:val="32"/>
          <w:szCs w:val="32"/>
        </w:rPr>
        <w:t>).</w:t>
      </w:r>
    </w:p>
    <w:p w:rsidR="005644F1" w:rsidRPr="005644F1" w:rsidRDefault="005644F1" w:rsidP="005644F1">
      <w:pPr>
        <w:pStyle w:val="BodyText"/>
        <w:spacing w:before="0"/>
        <w:ind w:right="148"/>
        <w:jc w:val="both"/>
        <w:rPr>
          <w:rFonts w:asciiTheme="minorHAnsi" w:hAnsiTheme="minorHAnsi" w:cstheme="minorHAnsi"/>
          <w:sz w:val="10"/>
          <w:szCs w:val="10"/>
        </w:rPr>
      </w:pPr>
    </w:p>
    <w:p w:rsidR="005644F1" w:rsidRDefault="00FE60F9" w:rsidP="005644F1">
      <w:pPr>
        <w:pStyle w:val="Heading3"/>
        <w:numPr>
          <w:ilvl w:val="1"/>
          <w:numId w:val="29"/>
        </w:numPr>
        <w:tabs>
          <w:tab w:val="left" w:pos="619"/>
        </w:tabs>
        <w:spacing w:before="0"/>
        <w:ind w:hanging="488"/>
        <w:rPr>
          <w:rFonts w:asciiTheme="minorHAnsi" w:hAnsiTheme="minorHAnsi" w:cstheme="minorHAnsi"/>
          <w:sz w:val="32"/>
          <w:szCs w:val="32"/>
        </w:rPr>
      </w:pPr>
      <w:bookmarkStart w:id="31" w:name="_bookmark31"/>
      <w:bookmarkEnd w:id="31"/>
      <w:r w:rsidRPr="00FE60F9">
        <w:rPr>
          <w:rFonts w:asciiTheme="minorHAnsi" w:hAnsiTheme="minorHAnsi" w:cstheme="minorHAnsi"/>
          <w:sz w:val="32"/>
          <w:szCs w:val="32"/>
        </w:rPr>
        <w:t>Right to</w:t>
      </w:r>
      <w:r w:rsidRPr="00FE60F9">
        <w:rPr>
          <w:rFonts w:asciiTheme="minorHAnsi" w:hAnsiTheme="minorHAnsi" w:cstheme="minorHAnsi"/>
          <w:spacing w:val="1"/>
          <w:sz w:val="32"/>
          <w:szCs w:val="32"/>
        </w:rPr>
        <w:t xml:space="preserve"> </w:t>
      </w:r>
      <w:r w:rsidRPr="00FE60F9">
        <w:rPr>
          <w:rFonts w:asciiTheme="minorHAnsi" w:hAnsiTheme="minorHAnsi" w:cstheme="minorHAnsi"/>
          <w:sz w:val="32"/>
          <w:szCs w:val="32"/>
        </w:rPr>
        <w:t>Transfer</w:t>
      </w:r>
    </w:p>
    <w:p w:rsidR="005644F1" w:rsidRPr="005644F1" w:rsidRDefault="005644F1" w:rsidP="005644F1">
      <w:pPr>
        <w:pStyle w:val="Heading3"/>
        <w:tabs>
          <w:tab w:val="left" w:pos="619"/>
        </w:tabs>
        <w:spacing w:before="0"/>
        <w:ind w:left="130" w:firstLine="0"/>
        <w:rPr>
          <w:rFonts w:asciiTheme="minorHAnsi" w:hAnsiTheme="minorHAnsi" w:cstheme="minorHAnsi"/>
          <w:sz w:val="10"/>
          <w:szCs w:val="10"/>
        </w:rPr>
      </w:pPr>
    </w:p>
    <w:p w:rsidR="00A72B1F" w:rsidRDefault="005644F1" w:rsidP="005644F1">
      <w:pPr>
        <w:pStyle w:val="Heading3"/>
        <w:tabs>
          <w:tab w:val="left" w:pos="619"/>
        </w:tabs>
        <w:spacing w:before="0"/>
        <w:ind w:left="130" w:firstLine="0"/>
        <w:jc w:val="both"/>
        <w:rPr>
          <w:rFonts w:asciiTheme="minorHAnsi" w:hAnsiTheme="minorHAnsi" w:cstheme="minorHAnsi"/>
          <w:b w:val="0"/>
          <w:i w:val="0"/>
          <w:sz w:val="32"/>
          <w:szCs w:val="32"/>
        </w:rPr>
      </w:pPr>
      <w:r w:rsidRPr="005644F1">
        <w:rPr>
          <w:rFonts w:asciiTheme="minorHAnsi" w:hAnsiTheme="minorHAnsi" w:cstheme="minorHAnsi"/>
          <w:b w:val="0"/>
          <w:bCs w:val="0"/>
          <w:i w:val="0"/>
          <w:sz w:val="32"/>
          <w:szCs w:val="32"/>
        </w:rPr>
        <w:t>A</w:t>
      </w:r>
      <w:r w:rsidR="00FE60F9" w:rsidRPr="005644F1">
        <w:rPr>
          <w:rFonts w:asciiTheme="minorHAnsi" w:hAnsiTheme="minorHAnsi" w:cstheme="minorHAnsi"/>
          <w:b w:val="0"/>
          <w:i w:val="0"/>
          <w:sz w:val="32"/>
          <w:szCs w:val="32"/>
        </w:rPr>
        <w:t xml:space="preserve"> second stick in the “bundle of rights” is the right to transfer the holder's property rights to others. O, our hypothetical owner of Redacre, has broad power to transfer his rights either during his lifetime or at death. For example, O might sell his rights in Redacre to a buyer, donate them to a charity, or devise them to his family upon his death. In our market economy, it is crucial that owners like O can transfer their rights freely (see §9.08[A], infra).</w:t>
      </w:r>
    </w:p>
    <w:p w:rsidR="005644F1" w:rsidRPr="005644F1" w:rsidRDefault="005644F1" w:rsidP="005644F1">
      <w:pPr>
        <w:pStyle w:val="Heading3"/>
        <w:tabs>
          <w:tab w:val="left" w:pos="619"/>
        </w:tabs>
        <w:spacing w:before="0"/>
        <w:ind w:left="130" w:firstLine="0"/>
        <w:jc w:val="both"/>
        <w:rPr>
          <w:rFonts w:asciiTheme="minorHAnsi" w:hAnsiTheme="minorHAnsi" w:cstheme="minorHAnsi"/>
          <w:b w:val="0"/>
          <w:i w:val="0"/>
          <w:sz w:val="10"/>
          <w:szCs w:val="10"/>
        </w:rPr>
      </w:pPr>
    </w:p>
    <w:p w:rsidR="00A72B1F" w:rsidRDefault="00FE60F9" w:rsidP="005644F1">
      <w:pPr>
        <w:pStyle w:val="BodyText"/>
        <w:spacing w:before="0"/>
        <w:ind w:right="148"/>
        <w:jc w:val="both"/>
        <w:rPr>
          <w:rFonts w:asciiTheme="minorHAnsi" w:hAnsiTheme="minorHAnsi" w:cstheme="minorHAnsi"/>
          <w:sz w:val="32"/>
          <w:szCs w:val="32"/>
        </w:rPr>
      </w:pPr>
      <w:r w:rsidRPr="00FE60F9">
        <w:rPr>
          <w:rFonts w:asciiTheme="minorHAnsi" w:hAnsiTheme="minorHAnsi" w:cstheme="minorHAnsi"/>
          <w:sz w:val="32"/>
          <w:szCs w:val="32"/>
        </w:rPr>
        <w:t>But the law imposes various restrictions on this right. For example, O cannot transfer title to Redacre for the purpose of avoiding creditors' claims. Nor is O free to impose any condition he wishes incident to the transfer; thus, a conveyance “to my daughter D on condition that she never sell the land” imposes an invalid condition (</w:t>
      </w:r>
      <w:r w:rsidRPr="00FE60F9">
        <w:rPr>
          <w:rFonts w:asciiTheme="minorHAnsi" w:hAnsiTheme="minorHAnsi" w:cstheme="minorHAnsi"/>
          <w:i/>
          <w:sz w:val="32"/>
          <w:szCs w:val="32"/>
        </w:rPr>
        <w:t xml:space="preserve">see </w:t>
      </w:r>
      <w:r w:rsidRPr="00FE60F9">
        <w:rPr>
          <w:rFonts w:asciiTheme="minorHAnsi" w:hAnsiTheme="minorHAnsi" w:cstheme="minorHAnsi"/>
          <w:sz w:val="32"/>
          <w:szCs w:val="32"/>
        </w:rPr>
        <w:t xml:space="preserve">§9.08[B], </w:t>
      </w:r>
      <w:r w:rsidRPr="00FE60F9">
        <w:rPr>
          <w:rFonts w:asciiTheme="minorHAnsi" w:hAnsiTheme="minorHAnsi" w:cstheme="minorHAnsi"/>
          <w:i/>
          <w:sz w:val="32"/>
          <w:szCs w:val="32"/>
        </w:rPr>
        <w:t>infra</w:t>
      </w:r>
      <w:r w:rsidRPr="00FE60F9">
        <w:rPr>
          <w:rFonts w:asciiTheme="minorHAnsi" w:hAnsiTheme="minorHAnsi" w:cstheme="minorHAnsi"/>
          <w:sz w:val="32"/>
          <w:szCs w:val="32"/>
        </w:rPr>
        <w:t>). Similarly, for example, O cannot refuse to sell his rights in Redacre because of the buyer's race, color, national origin, religion, or gender (</w:t>
      </w:r>
      <w:r w:rsidRPr="00FE60F9">
        <w:rPr>
          <w:rFonts w:asciiTheme="minorHAnsi" w:hAnsiTheme="minorHAnsi" w:cstheme="minorHAnsi"/>
          <w:i/>
          <w:sz w:val="32"/>
          <w:szCs w:val="32"/>
        </w:rPr>
        <w:t xml:space="preserve">see </w:t>
      </w:r>
      <w:r w:rsidRPr="00FE60F9">
        <w:rPr>
          <w:rFonts w:asciiTheme="minorHAnsi" w:hAnsiTheme="minorHAnsi" w:cstheme="minorHAnsi"/>
          <w:sz w:val="32"/>
          <w:szCs w:val="32"/>
        </w:rPr>
        <w:t xml:space="preserve">§34.06, </w:t>
      </w:r>
      <w:r w:rsidRPr="00FE60F9">
        <w:rPr>
          <w:rFonts w:asciiTheme="minorHAnsi" w:hAnsiTheme="minorHAnsi" w:cstheme="minorHAnsi"/>
          <w:i/>
          <w:sz w:val="32"/>
          <w:szCs w:val="32"/>
        </w:rPr>
        <w:t>infra</w:t>
      </w:r>
      <w:r w:rsidRPr="00FE60F9">
        <w:rPr>
          <w:rFonts w:asciiTheme="minorHAnsi" w:hAnsiTheme="minorHAnsi" w:cstheme="minorHAnsi"/>
          <w:sz w:val="32"/>
          <w:szCs w:val="32"/>
        </w:rPr>
        <w:t>)</w:t>
      </w:r>
      <w:bookmarkStart w:id="32" w:name="_bookmark32"/>
      <w:bookmarkEnd w:id="32"/>
      <w:r w:rsidRPr="00FE60F9">
        <w:rPr>
          <w:rFonts w:asciiTheme="minorHAnsi" w:hAnsiTheme="minorHAnsi" w:cstheme="minorHAnsi"/>
          <w:sz w:val="32"/>
          <w:szCs w:val="32"/>
        </w:rPr>
        <w:t>.</w:t>
      </w:r>
      <w:r w:rsidR="005644F1">
        <w:rPr>
          <w:rStyle w:val="EndnoteReference"/>
          <w:rFonts w:asciiTheme="minorHAnsi" w:hAnsiTheme="minorHAnsi" w:cstheme="minorHAnsi"/>
          <w:sz w:val="32"/>
          <w:szCs w:val="32"/>
        </w:rPr>
        <w:endnoteReference w:id="22"/>
      </w:r>
      <w:r w:rsidRPr="00FE60F9">
        <w:rPr>
          <w:rFonts w:asciiTheme="minorHAnsi" w:hAnsiTheme="minorHAnsi" w:cstheme="minorHAnsi"/>
          <w:color w:val="0000FF"/>
          <w:position w:val="10"/>
          <w:sz w:val="32"/>
          <w:szCs w:val="32"/>
        </w:rPr>
        <w:t xml:space="preserve"> </w:t>
      </w:r>
      <w:r w:rsidR="003B60CD">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 xml:space="preserve">Some types of property are </w:t>
      </w:r>
      <w:r w:rsidRPr="00FE60F9">
        <w:rPr>
          <w:rFonts w:asciiTheme="minorHAnsi" w:hAnsiTheme="minorHAnsi" w:cstheme="minorHAnsi"/>
          <w:i/>
          <w:sz w:val="32"/>
          <w:szCs w:val="32"/>
        </w:rPr>
        <w:t>market-inalienable</w:t>
      </w:r>
      <w:r w:rsidRPr="00FE60F9">
        <w:rPr>
          <w:rFonts w:asciiTheme="minorHAnsi" w:hAnsiTheme="minorHAnsi" w:cstheme="minorHAnsi"/>
          <w:sz w:val="32"/>
          <w:szCs w:val="32"/>
        </w:rPr>
        <w:t>,</w:t>
      </w:r>
      <w:bookmarkStart w:id="33" w:name="_bookmark33"/>
      <w:bookmarkEnd w:id="33"/>
      <w:r w:rsidR="003B60CD">
        <w:rPr>
          <w:rStyle w:val="EndnoteReference"/>
          <w:rFonts w:asciiTheme="minorHAnsi" w:hAnsiTheme="minorHAnsi" w:cstheme="minorHAnsi"/>
          <w:sz w:val="32"/>
          <w:szCs w:val="32"/>
        </w:rPr>
        <w:endnoteReference w:id="23"/>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essentially meaning that they cannot be sold at all (e.g., human body organs),</w:t>
      </w:r>
      <w:bookmarkStart w:id="34" w:name="_bookmark34"/>
      <w:bookmarkEnd w:id="34"/>
      <w:r w:rsidR="003B60CD">
        <w:rPr>
          <w:rStyle w:val="EndnoteReference"/>
          <w:rFonts w:asciiTheme="minorHAnsi" w:hAnsiTheme="minorHAnsi" w:cstheme="minorHAnsi"/>
          <w:sz w:val="32"/>
          <w:szCs w:val="32"/>
        </w:rPr>
        <w:endnoteReference w:id="24"/>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while other types of property cannot be transferred at death (e.g., a life</w:t>
      </w:r>
      <w:r w:rsidRPr="00FE60F9">
        <w:rPr>
          <w:rFonts w:asciiTheme="minorHAnsi" w:hAnsiTheme="minorHAnsi" w:cstheme="minorHAnsi"/>
          <w:spacing w:val="-12"/>
          <w:sz w:val="32"/>
          <w:szCs w:val="32"/>
        </w:rPr>
        <w:t xml:space="preserve"> </w:t>
      </w:r>
      <w:r w:rsidRPr="00FE60F9">
        <w:rPr>
          <w:rFonts w:asciiTheme="minorHAnsi" w:hAnsiTheme="minorHAnsi" w:cstheme="minorHAnsi"/>
          <w:sz w:val="32"/>
          <w:szCs w:val="32"/>
        </w:rPr>
        <w:t>estate).</w:t>
      </w:r>
    </w:p>
    <w:p w:rsidR="003B60CD" w:rsidRPr="003B60CD" w:rsidRDefault="003B60CD" w:rsidP="005644F1">
      <w:pPr>
        <w:pStyle w:val="BodyText"/>
        <w:spacing w:before="0"/>
        <w:ind w:right="148"/>
        <w:jc w:val="both"/>
        <w:rPr>
          <w:rFonts w:asciiTheme="minorHAnsi" w:hAnsiTheme="minorHAnsi" w:cstheme="minorHAnsi"/>
          <w:sz w:val="10"/>
          <w:szCs w:val="10"/>
        </w:rPr>
      </w:pPr>
    </w:p>
    <w:p w:rsidR="003B60CD" w:rsidRDefault="00FE60F9" w:rsidP="003B60CD">
      <w:pPr>
        <w:pStyle w:val="BodyText"/>
        <w:spacing w:before="0"/>
        <w:ind w:right="148"/>
        <w:jc w:val="both"/>
        <w:rPr>
          <w:rFonts w:asciiTheme="minorHAnsi" w:hAnsiTheme="minorHAnsi" w:cstheme="minorHAnsi"/>
          <w:sz w:val="32"/>
          <w:szCs w:val="32"/>
        </w:rPr>
      </w:pPr>
      <w:r w:rsidRPr="00FE60F9">
        <w:rPr>
          <w:rFonts w:asciiTheme="minorHAnsi" w:hAnsiTheme="minorHAnsi" w:cstheme="minorHAnsi"/>
          <w:sz w:val="32"/>
          <w:szCs w:val="32"/>
        </w:rPr>
        <w:t>Is the right to transfer essential? No. For example, although certain pension rights and spendthrift trust interests cannot be transferred, they are still</w:t>
      </w:r>
      <w:r w:rsidRPr="00FE60F9">
        <w:rPr>
          <w:rFonts w:asciiTheme="minorHAnsi" w:hAnsiTheme="minorHAnsi" w:cstheme="minorHAnsi"/>
          <w:spacing w:val="-2"/>
          <w:sz w:val="32"/>
          <w:szCs w:val="32"/>
        </w:rPr>
        <w:t xml:space="preserve"> </w:t>
      </w:r>
      <w:r w:rsidRPr="00FE60F9">
        <w:rPr>
          <w:rFonts w:asciiTheme="minorHAnsi" w:hAnsiTheme="minorHAnsi" w:cstheme="minorHAnsi"/>
          <w:sz w:val="32"/>
          <w:szCs w:val="32"/>
        </w:rPr>
        <w:t>property</w:t>
      </w:r>
      <w:bookmarkStart w:id="35" w:name="_bookmark35"/>
      <w:bookmarkEnd w:id="35"/>
      <w:r w:rsidRPr="00FE60F9">
        <w:rPr>
          <w:rFonts w:asciiTheme="minorHAnsi" w:hAnsiTheme="minorHAnsi" w:cstheme="minorHAnsi"/>
          <w:sz w:val="32"/>
          <w:szCs w:val="32"/>
        </w:rPr>
        <w:t>.</w:t>
      </w:r>
      <w:r w:rsidR="003B60CD">
        <w:rPr>
          <w:rStyle w:val="EndnoteReference"/>
          <w:rFonts w:asciiTheme="minorHAnsi" w:hAnsiTheme="minorHAnsi" w:cstheme="minorHAnsi"/>
          <w:sz w:val="32"/>
          <w:szCs w:val="32"/>
        </w:rPr>
        <w:endnoteReference w:id="25"/>
      </w:r>
    </w:p>
    <w:p w:rsidR="00A72B1F" w:rsidRPr="003B60CD" w:rsidRDefault="003B60CD" w:rsidP="003B60CD">
      <w:pPr>
        <w:pStyle w:val="BodyText"/>
        <w:spacing w:before="0"/>
        <w:ind w:right="148"/>
        <w:jc w:val="both"/>
        <w:rPr>
          <w:rFonts w:asciiTheme="minorHAnsi" w:hAnsiTheme="minorHAnsi" w:cstheme="minorHAnsi"/>
          <w:sz w:val="10"/>
          <w:szCs w:val="10"/>
        </w:rPr>
      </w:pPr>
      <w:r w:rsidRPr="003B60CD">
        <w:rPr>
          <w:rFonts w:asciiTheme="minorHAnsi" w:hAnsiTheme="minorHAnsi" w:cstheme="minorHAnsi"/>
          <w:sz w:val="10"/>
          <w:szCs w:val="10"/>
        </w:rPr>
        <w:t xml:space="preserve"> </w:t>
      </w:r>
    </w:p>
    <w:p w:rsidR="00A72B1F" w:rsidRPr="00FE60F9" w:rsidRDefault="00FE60F9" w:rsidP="005644F1">
      <w:pPr>
        <w:pStyle w:val="Heading3"/>
        <w:numPr>
          <w:ilvl w:val="1"/>
          <w:numId w:val="29"/>
        </w:numPr>
        <w:tabs>
          <w:tab w:val="left" w:pos="619"/>
        </w:tabs>
        <w:spacing w:before="0"/>
        <w:ind w:hanging="488"/>
        <w:rPr>
          <w:rFonts w:asciiTheme="minorHAnsi" w:hAnsiTheme="minorHAnsi" w:cstheme="minorHAnsi"/>
          <w:sz w:val="32"/>
          <w:szCs w:val="32"/>
        </w:rPr>
      </w:pPr>
      <w:bookmarkStart w:id="36" w:name="_bookmark36"/>
      <w:bookmarkEnd w:id="36"/>
      <w:r w:rsidRPr="00FE60F9">
        <w:rPr>
          <w:rFonts w:asciiTheme="minorHAnsi" w:hAnsiTheme="minorHAnsi" w:cstheme="minorHAnsi"/>
          <w:sz w:val="32"/>
          <w:szCs w:val="32"/>
        </w:rPr>
        <w:t>Right to Possess and</w:t>
      </w:r>
      <w:r w:rsidRPr="00FE60F9">
        <w:rPr>
          <w:rFonts w:asciiTheme="minorHAnsi" w:hAnsiTheme="minorHAnsi" w:cstheme="minorHAnsi"/>
          <w:spacing w:val="5"/>
          <w:sz w:val="32"/>
          <w:szCs w:val="32"/>
        </w:rPr>
        <w:t xml:space="preserve"> </w:t>
      </w:r>
      <w:r w:rsidRPr="00FE60F9">
        <w:rPr>
          <w:rFonts w:asciiTheme="minorHAnsi" w:hAnsiTheme="minorHAnsi" w:cstheme="minorHAnsi"/>
          <w:sz w:val="32"/>
          <w:szCs w:val="32"/>
        </w:rPr>
        <w:t>Use</w:t>
      </w:r>
    </w:p>
    <w:p w:rsidR="003B60CD" w:rsidRPr="003B60CD" w:rsidRDefault="003B60CD" w:rsidP="003B60CD">
      <w:pPr>
        <w:pStyle w:val="BodyText"/>
        <w:spacing w:before="0"/>
        <w:ind w:right="148"/>
        <w:jc w:val="both"/>
        <w:rPr>
          <w:rFonts w:asciiTheme="minorHAnsi" w:hAnsiTheme="minorHAnsi" w:cstheme="minorHAnsi"/>
          <w:sz w:val="10"/>
          <w:szCs w:val="10"/>
        </w:rPr>
      </w:pPr>
    </w:p>
    <w:p w:rsidR="00A72B1F" w:rsidRDefault="00FE60F9" w:rsidP="003B60CD">
      <w:pPr>
        <w:pStyle w:val="BodyText"/>
        <w:spacing w:before="0"/>
        <w:ind w:right="148"/>
        <w:jc w:val="both"/>
        <w:rPr>
          <w:rFonts w:asciiTheme="minorHAnsi" w:hAnsiTheme="minorHAnsi" w:cstheme="minorHAnsi"/>
          <w:sz w:val="32"/>
          <w:szCs w:val="32"/>
        </w:rPr>
      </w:pPr>
      <w:r w:rsidRPr="00FE60F9">
        <w:rPr>
          <w:rFonts w:asciiTheme="minorHAnsi" w:hAnsiTheme="minorHAnsi" w:cstheme="minorHAnsi"/>
          <w:sz w:val="32"/>
          <w:szCs w:val="32"/>
        </w:rPr>
        <w:t>A third stick is the right to possess and use</w:t>
      </w:r>
      <w:bookmarkStart w:id="37" w:name="_bookmark37"/>
      <w:bookmarkEnd w:id="37"/>
      <w:r w:rsidRPr="00FE60F9">
        <w:rPr>
          <w:rFonts w:asciiTheme="minorHAnsi" w:hAnsiTheme="minorHAnsi" w:cstheme="minorHAnsi"/>
          <w:sz w:val="32"/>
          <w:szCs w:val="32"/>
        </w:rPr>
        <w:t>.</w:t>
      </w:r>
      <w:r w:rsidR="00823C62">
        <w:rPr>
          <w:rStyle w:val="EndnoteReference"/>
          <w:rFonts w:asciiTheme="minorHAnsi" w:hAnsiTheme="minorHAnsi" w:cstheme="minorHAnsi"/>
          <w:sz w:val="32"/>
          <w:szCs w:val="32"/>
        </w:rPr>
        <w:endnoteReference w:id="26"/>
      </w:r>
      <w:r w:rsidRPr="00FE60F9">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 xml:space="preserve">As owner of Redacre, O has broad discretion to determine how the land will be used. For example, he might live in the house, plant a garden in the backyard, play tag on the front lawn, install a satellite dish on the roof, and host weekly parties for his friends, all without any </w:t>
      </w:r>
      <w:r w:rsidRPr="00FE60F9">
        <w:rPr>
          <w:rFonts w:asciiTheme="minorHAnsi" w:hAnsiTheme="minorHAnsi" w:cstheme="minorHAnsi"/>
          <w:sz w:val="32"/>
          <w:szCs w:val="32"/>
        </w:rPr>
        <w:lastRenderedPageBreak/>
        <w:t>intervention by the law. Similarly, if you “own” an apple, you can eat it fresh, bake it in a pie, or simply let it rot.</w:t>
      </w:r>
    </w:p>
    <w:p w:rsidR="00823C62" w:rsidRPr="00823C62" w:rsidRDefault="00823C62" w:rsidP="003B60CD">
      <w:pPr>
        <w:pStyle w:val="BodyText"/>
        <w:spacing w:before="0"/>
        <w:ind w:right="148"/>
        <w:jc w:val="both"/>
        <w:rPr>
          <w:rFonts w:asciiTheme="minorHAnsi" w:hAnsiTheme="minorHAnsi" w:cstheme="minorHAnsi"/>
          <w:sz w:val="10"/>
          <w:szCs w:val="10"/>
        </w:rPr>
      </w:pPr>
    </w:p>
    <w:p w:rsidR="00823C62" w:rsidRDefault="00FE60F9" w:rsidP="00823C62">
      <w:pPr>
        <w:pStyle w:val="BodyText"/>
        <w:spacing w:before="0"/>
        <w:ind w:right="148"/>
        <w:jc w:val="both"/>
        <w:rPr>
          <w:rFonts w:asciiTheme="minorHAnsi" w:hAnsiTheme="minorHAnsi" w:cstheme="minorHAnsi"/>
          <w:sz w:val="32"/>
          <w:szCs w:val="32"/>
        </w:rPr>
      </w:pPr>
      <w:r w:rsidRPr="00823C62">
        <w:rPr>
          <w:rFonts w:asciiTheme="minorHAnsi" w:hAnsiTheme="minorHAnsi" w:cstheme="minorHAnsi"/>
          <w:sz w:val="32"/>
          <w:szCs w:val="32"/>
        </w:rPr>
        <w:t>Traditional English common law generally recognized the right of an owner to use his land in any way he wished, as long as (a) the use was not a nuisance (</w:t>
      </w:r>
      <w:r w:rsidRPr="00823C62">
        <w:rPr>
          <w:rFonts w:asciiTheme="minorHAnsi" w:hAnsiTheme="minorHAnsi" w:cstheme="minorHAnsi"/>
          <w:i/>
          <w:sz w:val="32"/>
          <w:szCs w:val="32"/>
        </w:rPr>
        <w:t xml:space="preserve">see </w:t>
      </w:r>
      <w:r w:rsidRPr="00823C62">
        <w:rPr>
          <w:rFonts w:asciiTheme="minorHAnsi" w:hAnsiTheme="minorHAnsi" w:cstheme="minorHAnsi"/>
          <w:sz w:val="32"/>
          <w:szCs w:val="32"/>
        </w:rPr>
        <w:t>Chapter 29) and (b) no other person held an interest in the land (</w:t>
      </w:r>
      <w:r w:rsidRPr="00823C62">
        <w:rPr>
          <w:rFonts w:asciiTheme="minorHAnsi" w:hAnsiTheme="minorHAnsi" w:cstheme="minorHAnsi"/>
          <w:i/>
          <w:sz w:val="32"/>
          <w:szCs w:val="32"/>
        </w:rPr>
        <w:t xml:space="preserve">see </w:t>
      </w:r>
      <w:r w:rsidRPr="00823C62">
        <w:rPr>
          <w:rFonts w:asciiTheme="minorHAnsi" w:hAnsiTheme="minorHAnsi" w:cstheme="minorHAnsi"/>
          <w:sz w:val="32"/>
          <w:szCs w:val="32"/>
        </w:rPr>
        <w:t>Chapters 8–19, 32–34). Today, however, virtually all land in the United States is subject to statutes, ordinances, and other laws that substantially restrict its use (</w:t>
      </w:r>
      <w:r w:rsidRPr="00823C62">
        <w:rPr>
          <w:rFonts w:asciiTheme="minorHAnsi" w:hAnsiTheme="minorHAnsi" w:cstheme="minorHAnsi"/>
          <w:i/>
          <w:sz w:val="32"/>
          <w:szCs w:val="32"/>
        </w:rPr>
        <w:t xml:space="preserve">see </w:t>
      </w:r>
      <w:r w:rsidRPr="00823C62">
        <w:rPr>
          <w:rFonts w:asciiTheme="minorHAnsi" w:hAnsiTheme="minorHAnsi" w:cstheme="minorHAnsi"/>
          <w:sz w:val="32"/>
          <w:szCs w:val="32"/>
        </w:rPr>
        <w:t>Chapter 36). For example, local ordinances typically provide that only certain uses are permitted on a particular parcel; if Redacre is located in a residential zone, O cannot operate a store or factory ther</w:t>
      </w:r>
      <w:r w:rsidR="00823C62">
        <w:rPr>
          <w:rFonts w:asciiTheme="minorHAnsi" w:hAnsiTheme="minorHAnsi" w:cstheme="minorHAnsi"/>
          <w:sz w:val="32"/>
          <w:szCs w:val="32"/>
        </w:rPr>
        <w:t>e.</w:t>
      </w:r>
    </w:p>
    <w:p w:rsidR="00823C62" w:rsidRPr="00823C62" w:rsidRDefault="00823C62" w:rsidP="00823C62">
      <w:pPr>
        <w:pStyle w:val="BodyText"/>
        <w:spacing w:before="0"/>
        <w:ind w:right="148"/>
        <w:jc w:val="both"/>
        <w:rPr>
          <w:rFonts w:asciiTheme="minorHAnsi" w:hAnsiTheme="minorHAnsi" w:cstheme="minorHAnsi"/>
          <w:sz w:val="10"/>
          <w:szCs w:val="10"/>
        </w:rPr>
      </w:pPr>
    </w:p>
    <w:p w:rsidR="00A72B1F" w:rsidRPr="00FE60F9" w:rsidRDefault="00823C62" w:rsidP="005644F1">
      <w:pPr>
        <w:pStyle w:val="BodyText"/>
        <w:spacing w:before="0"/>
        <w:ind w:right="150"/>
        <w:jc w:val="both"/>
        <w:rPr>
          <w:rFonts w:asciiTheme="minorHAnsi" w:hAnsiTheme="minorHAnsi" w:cstheme="minorHAnsi"/>
          <w:sz w:val="32"/>
          <w:szCs w:val="32"/>
        </w:rPr>
      </w:pPr>
      <w:r>
        <w:rPr>
          <w:rFonts w:asciiTheme="minorHAnsi" w:hAnsiTheme="minorHAnsi" w:cstheme="minorHAnsi"/>
          <w:sz w:val="32"/>
          <w:szCs w:val="32"/>
        </w:rPr>
        <w:t>S</w:t>
      </w:r>
      <w:r w:rsidR="00FE60F9" w:rsidRPr="00FE60F9">
        <w:rPr>
          <w:rFonts w:asciiTheme="minorHAnsi" w:hAnsiTheme="minorHAnsi" w:cstheme="minorHAnsi"/>
          <w:sz w:val="32"/>
          <w:szCs w:val="32"/>
        </w:rPr>
        <w:t>imilarly, Redacre might be subject to private restrictions that dramatically curtail permitted uses; for example, such restrictions might ban gardens, satellite dishes, or even noisy games of tag (</w:t>
      </w:r>
      <w:r w:rsidR="00FE60F9" w:rsidRPr="00823C62">
        <w:rPr>
          <w:rFonts w:asciiTheme="minorHAnsi" w:hAnsiTheme="minorHAnsi" w:cstheme="minorHAnsi"/>
          <w:i/>
          <w:sz w:val="32"/>
          <w:szCs w:val="32"/>
        </w:rPr>
        <w:t xml:space="preserve">see </w:t>
      </w:r>
      <w:r w:rsidR="00FE60F9" w:rsidRPr="00823C62">
        <w:rPr>
          <w:rFonts w:asciiTheme="minorHAnsi" w:hAnsiTheme="minorHAnsi" w:cstheme="minorHAnsi"/>
          <w:sz w:val="32"/>
          <w:szCs w:val="32"/>
        </w:rPr>
        <w:t>Chapter 35).</w:t>
      </w:r>
    </w:p>
    <w:p w:rsidR="00823C62" w:rsidRPr="00823C62" w:rsidRDefault="00823C62" w:rsidP="00823C62">
      <w:pPr>
        <w:pStyle w:val="BodyText"/>
        <w:spacing w:before="0"/>
        <w:ind w:right="151"/>
        <w:jc w:val="both"/>
        <w:rPr>
          <w:rFonts w:asciiTheme="minorHAnsi" w:hAnsiTheme="minorHAnsi" w:cstheme="minorHAnsi"/>
          <w:sz w:val="10"/>
          <w:szCs w:val="10"/>
        </w:rPr>
      </w:pPr>
    </w:p>
    <w:p w:rsidR="00A72B1F" w:rsidRDefault="00FE60F9" w:rsidP="00823C62">
      <w:pPr>
        <w:pStyle w:val="BodyText"/>
        <w:spacing w:before="0"/>
        <w:ind w:right="151"/>
        <w:jc w:val="both"/>
        <w:rPr>
          <w:rFonts w:asciiTheme="minorHAnsi" w:hAnsiTheme="minorHAnsi" w:cstheme="minorHAnsi"/>
          <w:sz w:val="32"/>
          <w:szCs w:val="32"/>
        </w:rPr>
      </w:pPr>
      <w:r w:rsidRPr="00FE60F9">
        <w:rPr>
          <w:rFonts w:asciiTheme="minorHAnsi" w:hAnsiTheme="minorHAnsi" w:cstheme="minorHAnsi"/>
          <w:sz w:val="32"/>
          <w:szCs w:val="32"/>
        </w:rPr>
        <w:t>The right to possess and use is a common—but not a necessary— component of property. If O leases Redacre to tenant T for a 20-year term, O temporarily surrenders his right to possess and use the land; but O still holds property rights in Redacre.</w:t>
      </w:r>
    </w:p>
    <w:p w:rsidR="00823C62" w:rsidRPr="00823C62" w:rsidRDefault="00823C62" w:rsidP="00823C62">
      <w:pPr>
        <w:pStyle w:val="BodyText"/>
        <w:spacing w:before="0"/>
        <w:ind w:right="151"/>
        <w:jc w:val="both"/>
        <w:rPr>
          <w:rFonts w:asciiTheme="minorHAnsi" w:hAnsiTheme="minorHAnsi" w:cstheme="minorHAnsi"/>
          <w:sz w:val="10"/>
          <w:szCs w:val="10"/>
        </w:rPr>
      </w:pPr>
    </w:p>
    <w:p w:rsidR="00A72B1F" w:rsidRPr="00FE60F9" w:rsidRDefault="00FE60F9" w:rsidP="005644F1">
      <w:pPr>
        <w:pStyle w:val="Heading3"/>
        <w:numPr>
          <w:ilvl w:val="1"/>
          <w:numId w:val="29"/>
        </w:numPr>
        <w:tabs>
          <w:tab w:val="left" w:pos="619"/>
        </w:tabs>
        <w:spacing w:before="0"/>
        <w:ind w:hanging="488"/>
        <w:rPr>
          <w:rFonts w:asciiTheme="minorHAnsi" w:hAnsiTheme="minorHAnsi" w:cstheme="minorHAnsi"/>
          <w:sz w:val="32"/>
          <w:szCs w:val="32"/>
        </w:rPr>
      </w:pPr>
      <w:bookmarkStart w:id="38" w:name="_bookmark38"/>
      <w:bookmarkEnd w:id="38"/>
      <w:r w:rsidRPr="00FE60F9">
        <w:rPr>
          <w:rFonts w:asciiTheme="minorHAnsi" w:hAnsiTheme="minorHAnsi" w:cstheme="minorHAnsi"/>
          <w:sz w:val="32"/>
          <w:szCs w:val="32"/>
        </w:rPr>
        <w:t>Right to</w:t>
      </w:r>
      <w:r w:rsidRPr="00FE60F9">
        <w:rPr>
          <w:rFonts w:asciiTheme="minorHAnsi" w:hAnsiTheme="minorHAnsi" w:cstheme="minorHAnsi"/>
          <w:spacing w:val="1"/>
          <w:sz w:val="32"/>
          <w:szCs w:val="32"/>
        </w:rPr>
        <w:t xml:space="preserve"> </w:t>
      </w:r>
      <w:r w:rsidRPr="00FE60F9">
        <w:rPr>
          <w:rFonts w:asciiTheme="minorHAnsi" w:hAnsiTheme="minorHAnsi" w:cstheme="minorHAnsi"/>
          <w:sz w:val="32"/>
          <w:szCs w:val="32"/>
        </w:rPr>
        <w:t>Destroy</w:t>
      </w:r>
    </w:p>
    <w:p w:rsidR="00823C62" w:rsidRPr="00823C62" w:rsidRDefault="00823C62" w:rsidP="00823C62">
      <w:pPr>
        <w:pStyle w:val="BodyText"/>
        <w:spacing w:before="0"/>
        <w:ind w:right="152"/>
        <w:jc w:val="both"/>
        <w:rPr>
          <w:rFonts w:asciiTheme="minorHAnsi" w:hAnsiTheme="minorHAnsi" w:cstheme="minorHAnsi"/>
          <w:sz w:val="10"/>
          <w:szCs w:val="10"/>
        </w:rPr>
      </w:pPr>
    </w:p>
    <w:p w:rsidR="00823C62" w:rsidRDefault="00FE60F9" w:rsidP="005644F1">
      <w:pPr>
        <w:pStyle w:val="BodyText"/>
        <w:spacing w:before="0"/>
        <w:ind w:right="152"/>
        <w:jc w:val="both"/>
        <w:rPr>
          <w:rFonts w:asciiTheme="minorHAnsi" w:hAnsiTheme="minorHAnsi" w:cstheme="minorHAnsi"/>
          <w:sz w:val="32"/>
          <w:szCs w:val="32"/>
        </w:rPr>
      </w:pPr>
      <w:r w:rsidRPr="00FE60F9">
        <w:rPr>
          <w:rFonts w:asciiTheme="minorHAnsi" w:hAnsiTheme="minorHAnsi" w:cstheme="minorHAnsi"/>
          <w:sz w:val="32"/>
          <w:szCs w:val="32"/>
        </w:rPr>
        <w:t>A fourth stick in the metaphorical bundle is the right to destroy.</w:t>
      </w:r>
      <w:bookmarkStart w:id="39" w:name="_bookmark39"/>
      <w:bookmarkEnd w:id="39"/>
      <w:r w:rsidR="00823C62">
        <w:rPr>
          <w:rStyle w:val="EndnoteReference"/>
          <w:rFonts w:asciiTheme="minorHAnsi" w:hAnsiTheme="minorHAnsi" w:cstheme="minorHAnsi"/>
          <w:sz w:val="32"/>
          <w:szCs w:val="32"/>
        </w:rPr>
        <w:endnoteReference w:id="27"/>
      </w:r>
      <w:r w:rsidRPr="00FE60F9">
        <w:rPr>
          <w:rFonts w:asciiTheme="minorHAnsi" w:hAnsiTheme="minorHAnsi" w:cstheme="minorHAnsi"/>
          <w:sz w:val="32"/>
          <w:szCs w:val="32"/>
        </w:rPr>
        <w:t xml:space="preserve"> </w:t>
      </w:r>
      <w:r w:rsidR="00823C62">
        <w:rPr>
          <w:rFonts w:asciiTheme="minorHAnsi" w:hAnsiTheme="minorHAnsi" w:cstheme="minorHAnsi"/>
          <w:sz w:val="32"/>
          <w:szCs w:val="32"/>
        </w:rPr>
        <w:t xml:space="preserve"> </w:t>
      </w:r>
      <w:r w:rsidRPr="00FE60F9">
        <w:rPr>
          <w:rFonts w:asciiTheme="minorHAnsi" w:hAnsiTheme="minorHAnsi" w:cstheme="minorHAnsi"/>
          <w:sz w:val="32"/>
          <w:szCs w:val="32"/>
        </w:rPr>
        <w:t>Inevitably, most property will be destroyed. For example, suppose you buy a sandwich for lunch; by eating the sandwich, you have effectively destroyed it</w:t>
      </w:r>
      <w:r w:rsidR="00823C62">
        <w:rPr>
          <w:rFonts w:asciiTheme="minorHAnsi" w:hAnsiTheme="minorHAnsi" w:cstheme="minorHAnsi"/>
          <w:sz w:val="32"/>
          <w:szCs w:val="32"/>
        </w:rPr>
        <w:t xml:space="preserve"> </w:t>
      </w:r>
      <w:r w:rsidRPr="00FE60F9">
        <w:rPr>
          <w:rFonts w:asciiTheme="minorHAnsi" w:hAnsiTheme="minorHAnsi" w:cstheme="minorHAnsi"/>
          <w:sz w:val="32"/>
          <w:szCs w:val="32"/>
        </w:rPr>
        <w:t xml:space="preserve">—which you had the right to do. </w:t>
      </w:r>
    </w:p>
    <w:p w:rsidR="00823C62" w:rsidRPr="00823C62" w:rsidRDefault="00823C62" w:rsidP="005644F1">
      <w:pPr>
        <w:pStyle w:val="BodyText"/>
        <w:spacing w:before="0"/>
        <w:ind w:right="152"/>
        <w:jc w:val="both"/>
        <w:rPr>
          <w:rFonts w:asciiTheme="minorHAnsi" w:hAnsiTheme="minorHAnsi" w:cstheme="minorHAnsi"/>
          <w:sz w:val="10"/>
          <w:szCs w:val="10"/>
        </w:rPr>
      </w:pPr>
    </w:p>
    <w:p w:rsidR="00A72B1F" w:rsidRDefault="00FE60F9" w:rsidP="005644F1">
      <w:pPr>
        <w:pStyle w:val="BodyText"/>
        <w:spacing w:before="0"/>
        <w:ind w:right="152"/>
        <w:jc w:val="both"/>
        <w:rPr>
          <w:rFonts w:asciiTheme="minorHAnsi" w:hAnsiTheme="minorHAnsi" w:cstheme="minorHAnsi"/>
          <w:sz w:val="32"/>
          <w:szCs w:val="32"/>
        </w:rPr>
      </w:pPr>
      <w:r w:rsidRPr="00FE60F9">
        <w:rPr>
          <w:rFonts w:asciiTheme="minorHAnsi" w:hAnsiTheme="minorHAnsi" w:cstheme="minorHAnsi"/>
          <w:sz w:val="32"/>
          <w:szCs w:val="32"/>
        </w:rPr>
        <w:t>But are there any limits on this right? When an owner wants to destroy property that is particularly valuable—like a French Impressionist painting or a historic mansion—problems may arise. Suppose that the fair market value of Redacre is $2,000,000; O now plans to destroy Redacre on a whim, even though this will impoverish his family. Or suppose O plans to destroy a famous Manet painting, wasting a socially- valuable resource and preventing future art lovers from ever viewing it.</w:t>
      </w:r>
    </w:p>
    <w:p w:rsidR="00823C62" w:rsidRPr="00823C62" w:rsidRDefault="00823C62" w:rsidP="005644F1">
      <w:pPr>
        <w:pStyle w:val="BodyText"/>
        <w:spacing w:before="0"/>
        <w:ind w:right="152"/>
        <w:jc w:val="both"/>
        <w:rPr>
          <w:rFonts w:asciiTheme="minorHAnsi" w:hAnsiTheme="minorHAnsi" w:cstheme="minorHAnsi"/>
          <w:sz w:val="10"/>
          <w:szCs w:val="10"/>
        </w:rPr>
      </w:pPr>
    </w:p>
    <w:p w:rsidR="00A72B1F" w:rsidRPr="00FE60F9" w:rsidRDefault="00FE60F9" w:rsidP="00823C62">
      <w:pPr>
        <w:pStyle w:val="BodyText"/>
        <w:spacing w:before="0"/>
        <w:ind w:right="149"/>
        <w:jc w:val="both"/>
        <w:rPr>
          <w:rFonts w:asciiTheme="minorHAnsi" w:hAnsiTheme="minorHAnsi" w:cstheme="minorHAnsi"/>
          <w:sz w:val="32"/>
          <w:szCs w:val="32"/>
        </w:rPr>
      </w:pPr>
      <w:r w:rsidRPr="00FE60F9">
        <w:rPr>
          <w:rFonts w:asciiTheme="minorHAnsi" w:hAnsiTheme="minorHAnsi" w:cstheme="minorHAnsi"/>
          <w:sz w:val="32"/>
          <w:szCs w:val="32"/>
        </w:rPr>
        <w:t>The precise scope of the right to destroy remains unclear. In general, the law is reluctant to interfere with an owner's freedom to abuse, or even destroy, her property.</w:t>
      </w:r>
      <w:bookmarkStart w:id="40" w:name="_bookmark40"/>
      <w:bookmarkEnd w:id="40"/>
      <w:r w:rsidR="00823C62">
        <w:rPr>
          <w:rStyle w:val="EndnoteReference"/>
          <w:rFonts w:asciiTheme="minorHAnsi" w:hAnsiTheme="minorHAnsi" w:cstheme="minorHAnsi"/>
          <w:sz w:val="32"/>
          <w:szCs w:val="32"/>
        </w:rPr>
        <w:endnoteReference w:id="28"/>
      </w:r>
      <w:r w:rsidRPr="00FE60F9">
        <w:rPr>
          <w:rFonts w:asciiTheme="minorHAnsi" w:hAnsiTheme="minorHAnsi" w:cstheme="minorHAnsi"/>
          <w:color w:val="0000FF"/>
          <w:position w:val="10"/>
          <w:sz w:val="32"/>
          <w:szCs w:val="32"/>
        </w:rPr>
        <w:t xml:space="preserve"> </w:t>
      </w:r>
      <w:r w:rsidR="00823C62">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But there is a discernable trend toward limiting this right. For example, some courts have refused to enforce provisions in wills that direct the killing of animal</w:t>
      </w:r>
      <w:bookmarkStart w:id="41" w:name="_bookmark41"/>
      <w:bookmarkEnd w:id="41"/>
      <w:r w:rsidRPr="00FE60F9">
        <w:rPr>
          <w:rFonts w:asciiTheme="minorHAnsi" w:hAnsiTheme="minorHAnsi" w:cstheme="minorHAnsi"/>
          <w:sz w:val="32"/>
          <w:szCs w:val="32"/>
        </w:rPr>
        <w:t>s</w:t>
      </w:r>
      <w:r w:rsidR="00823C62">
        <w:rPr>
          <w:rStyle w:val="EndnoteReference"/>
          <w:rFonts w:asciiTheme="minorHAnsi" w:hAnsiTheme="minorHAnsi" w:cstheme="minorHAnsi"/>
          <w:sz w:val="32"/>
          <w:szCs w:val="32"/>
        </w:rPr>
        <w:endnoteReference w:id="29"/>
      </w:r>
      <w:hyperlink w:anchor="_bookmark90" w:history="1">
        <w:r w:rsidRPr="00FE60F9">
          <w:rPr>
            <w:rFonts w:asciiTheme="minorHAnsi" w:hAnsiTheme="minorHAnsi" w:cstheme="minorHAnsi"/>
            <w:color w:val="0000FF"/>
            <w:position w:val="10"/>
            <w:sz w:val="32"/>
            <w:szCs w:val="32"/>
          </w:rPr>
          <w:t xml:space="preserve"> </w:t>
        </w:r>
      </w:hyperlink>
      <w:r w:rsidRPr="00FE60F9">
        <w:rPr>
          <w:rFonts w:asciiTheme="minorHAnsi" w:hAnsiTheme="minorHAnsi" w:cstheme="minorHAnsi"/>
          <w:sz w:val="32"/>
          <w:szCs w:val="32"/>
        </w:rPr>
        <w:t>or the destruction of houses.</w:t>
      </w:r>
      <w:bookmarkStart w:id="42" w:name="_bookmark42"/>
      <w:bookmarkEnd w:id="42"/>
      <w:r w:rsidR="00823C62">
        <w:rPr>
          <w:rStyle w:val="EndnoteReference"/>
          <w:rFonts w:asciiTheme="minorHAnsi" w:hAnsiTheme="minorHAnsi" w:cstheme="minorHAnsi"/>
          <w:sz w:val="32"/>
          <w:szCs w:val="32"/>
        </w:rPr>
        <w:endnoteReference w:id="30"/>
      </w:r>
      <w:r w:rsidR="00823C62" w:rsidRPr="00FE60F9">
        <w:rPr>
          <w:rFonts w:asciiTheme="minorHAnsi" w:hAnsiTheme="minorHAnsi" w:cstheme="minorHAnsi"/>
          <w:sz w:val="32"/>
          <w:szCs w:val="32"/>
        </w:rPr>
        <w:t xml:space="preserve"> </w:t>
      </w:r>
    </w:p>
    <w:p w:rsidR="00A72B1F" w:rsidRDefault="00FE60F9" w:rsidP="00DD34F2">
      <w:pPr>
        <w:pStyle w:val="BodyText"/>
        <w:spacing w:before="0"/>
        <w:ind w:right="150"/>
        <w:jc w:val="both"/>
        <w:rPr>
          <w:rFonts w:asciiTheme="minorHAnsi" w:hAnsiTheme="minorHAnsi" w:cstheme="minorHAnsi"/>
          <w:sz w:val="32"/>
          <w:szCs w:val="32"/>
        </w:rPr>
      </w:pPr>
      <w:r w:rsidRPr="00FE60F9">
        <w:rPr>
          <w:rFonts w:asciiTheme="minorHAnsi" w:hAnsiTheme="minorHAnsi" w:cstheme="minorHAnsi"/>
          <w:sz w:val="32"/>
          <w:szCs w:val="32"/>
        </w:rPr>
        <w:lastRenderedPageBreak/>
        <w:t>Is the right to destroy an essential component of property? No. For example, if O's home Redacre is a historic structure, the local preservation ordinance may bar O from destroying it. Or Redacre might be subject to private restrictions that similarly curtail O's right to destroy.</w:t>
      </w:r>
    </w:p>
    <w:p w:rsidR="00823C62" w:rsidRPr="00823C62" w:rsidRDefault="00823C62" w:rsidP="00DD34F2">
      <w:pPr>
        <w:pStyle w:val="BodyText"/>
        <w:spacing w:before="0"/>
        <w:ind w:right="150"/>
        <w:jc w:val="both"/>
        <w:rPr>
          <w:rFonts w:asciiTheme="minorHAnsi" w:hAnsiTheme="minorHAnsi" w:cstheme="minorHAnsi"/>
          <w:sz w:val="10"/>
          <w:szCs w:val="10"/>
        </w:rPr>
      </w:pPr>
    </w:p>
    <w:p w:rsidR="00A72B1F" w:rsidRPr="00FE60F9" w:rsidRDefault="00FE60F9" w:rsidP="00DD34F2">
      <w:pPr>
        <w:pStyle w:val="Heading2"/>
        <w:numPr>
          <w:ilvl w:val="0"/>
          <w:numId w:val="29"/>
        </w:numPr>
        <w:tabs>
          <w:tab w:val="left" w:pos="696"/>
        </w:tabs>
        <w:spacing w:before="0"/>
        <w:ind w:hanging="565"/>
        <w:rPr>
          <w:rFonts w:asciiTheme="minorHAnsi" w:hAnsiTheme="minorHAnsi" w:cstheme="minorHAnsi"/>
          <w:sz w:val="32"/>
          <w:szCs w:val="32"/>
        </w:rPr>
      </w:pPr>
      <w:bookmarkStart w:id="43" w:name="_bookmark43"/>
      <w:bookmarkEnd w:id="43"/>
      <w:r w:rsidRPr="00FE60F9">
        <w:rPr>
          <w:rFonts w:asciiTheme="minorHAnsi" w:hAnsiTheme="minorHAnsi" w:cstheme="minorHAnsi"/>
          <w:sz w:val="32"/>
          <w:szCs w:val="32"/>
        </w:rPr>
        <w:t>From “Rights” to</w:t>
      </w:r>
      <w:r w:rsidRPr="00FE60F9">
        <w:rPr>
          <w:rFonts w:asciiTheme="minorHAnsi" w:hAnsiTheme="minorHAnsi" w:cstheme="minorHAnsi"/>
          <w:spacing w:val="5"/>
          <w:sz w:val="32"/>
          <w:szCs w:val="32"/>
        </w:rPr>
        <w:t xml:space="preserve"> </w:t>
      </w:r>
      <w:r w:rsidRPr="00FE60F9">
        <w:rPr>
          <w:rFonts w:asciiTheme="minorHAnsi" w:hAnsiTheme="minorHAnsi" w:cstheme="minorHAnsi"/>
          <w:sz w:val="32"/>
          <w:szCs w:val="32"/>
        </w:rPr>
        <w:t>“Relationships”</w:t>
      </w:r>
    </w:p>
    <w:p w:rsidR="00823C62" w:rsidRPr="00823C62" w:rsidRDefault="00823C62" w:rsidP="00DD34F2">
      <w:pPr>
        <w:pStyle w:val="BodyText"/>
        <w:spacing w:before="0"/>
        <w:ind w:right="150"/>
        <w:jc w:val="both"/>
        <w:rPr>
          <w:rFonts w:asciiTheme="minorHAnsi" w:hAnsiTheme="minorHAnsi" w:cstheme="minorHAnsi"/>
          <w:sz w:val="10"/>
          <w:szCs w:val="10"/>
        </w:rPr>
      </w:pPr>
    </w:p>
    <w:p w:rsidR="00A72B1F" w:rsidRDefault="00FE60F9" w:rsidP="00DD34F2">
      <w:pPr>
        <w:pStyle w:val="BodyText"/>
        <w:spacing w:before="0"/>
        <w:ind w:right="150"/>
        <w:jc w:val="both"/>
        <w:rPr>
          <w:rFonts w:asciiTheme="minorHAnsi" w:hAnsiTheme="minorHAnsi" w:cstheme="minorHAnsi"/>
          <w:sz w:val="32"/>
          <w:szCs w:val="32"/>
        </w:rPr>
      </w:pPr>
      <w:r w:rsidRPr="00FE60F9">
        <w:rPr>
          <w:rFonts w:asciiTheme="minorHAnsi" w:hAnsiTheme="minorHAnsi" w:cstheme="minorHAnsi"/>
          <w:sz w:val="32"/>
          <w:szCs w:val="32"/>
        </w:rPr>
        <w:t xml:space="preserve">Attorneys, judges, and even law professors customarily define property in terms of </w:t>
      </w:r>
      <w:r w:rsidRPr="00FE60F9">
        <w:rPr>
          <w:rFonts w:asciiTheme="minorHAnsi" w:hAnsiTheme="minorHAnsi" w:cstheme="minorHAnsi"/>
          <w:i/>
          <w:sz w:val="32"/>
          <w:szCs w:val="32"/>
        </w:rPr>
        <w:t xml:space="preserve">rights. </w:t>
      </w:r>
      <w:r w:rsidRPr="00FE60F9">
        <w:rPr>
          <w:rFonts w:asciiTheme="minorHAnsi" w:hAnsiTheme="minorHAnsi" w:cstheme="minorHAnsi"/>
          <w:sz w:val="32"/>
          <w:szCs w:val="32"/>
        </w:rPr>
        <w:t xml:space="preserve">But what about </w:t>
      </w:r>
      <w:r w:rsidRPr="00FE60F9">
        <w:rPr>
          <w:rFonts w:asciiTheme="minorHAnsi" w:hAnsiTheme="minorHAnsi" w:cstheme="minorHAnsi"/>
          <w:i/>
          <w:sz w:val="32"/>
          <w:szCs w:val="32"/>
        </w:rPr>
        <w:t>duties</w:t>
      </w:r>
      <w:r w:rsidRPr="00FE60F9">
        <w:rPr>
          <w:rFonts w:asciiTheme="minorHAnsi" w:hAnsiTheme="minorHAnsi" w:cstheme="minorHAnsi"/>
          <w:sz w:val="32"/>
          <w:szCs w:val="32"/>
        </w:rPr>
        <w:t>? Suppose landowner L is required by law to preserve the habitat of endangered species, even though this limits her ability to use the land. We might explain this requirement either as a restriction on L's rights or as a duty that L owes. In recent decades, the law has increasingly recognized that property owners both hold rights and ow</w:t>
      </w:r>
      <w:r w:rsidR="00823C62">
        <w:rPr>
          <w:rFonts w:asciiTheme="minorHAnsi" w:hAnsiTheme="minorHAnsi" w:cstheme="minorHAnsi"/>
          <w:sz w:val="32"/>
          <w:szCs w:val="32"/>
        </w:rPr>
        <w:t>e d</w:t>
      </w:r>
      <w:r w:rsidRPr="00FE60F9">
        <w:rPr>
          <w:rFonts w:asciiTheme="minorHAnsi" w:hAnsiTheme="minorHAnsi" w:cstheme="minorHAnsi"/>
          <w:sz w:val="32"/>
          <w:szCs w:val="32"/>
        </w:rPr>
        <w:t>uties</w:t>
      </w:r>
      <w:bookmarkStart w:id="44" w:name="_bookmark44"/>
      <w:bookmarkEnd w:id="44"/>
      <w:r w:rsidRPr="00FE60F9">
        <w:rPr>
          <w:rFonts w:asciiTheme="minorHAnsi" w:hAnsiTheme="minorHAnsi" w:cstheme="minorHAnsi"/>
          <w:sz w:val="32"/>
          <w:szCs w:val="32"/>
        </w:rPr>
        <w:t>.</w:t>
      </w:r>
      <w:r w:rsidR="00823C62">
        <w:rPr>
          <w:rStyle w:val="EndnoteReference"/>
          <w:rFonts w:asciiTheme="minorHAnsi" w:hAnsiTheme="minorHAnsi" w:cstheme="minorHAnsi"/>
          <w:sz w:val="32"/>
          <w:szCs w:val="32"/>
        </w:rPr>
        <w:endnoteReference w:id="31"/>
      </w:r>
      <w:r w:rsidRPr="00FE60F9">
        <w:rPr>
          <w:rFonts w:asciiTheme="minorHAnsi" w:hAnsiTheme="minorHAnsi" w:cstheme="minorHAnsi"/>
          <w:color w:val="0000FF"/>
          <w:position w:val="10"/>
          <w:sz w:val="32"/>
          <w:szCs w:val="32"/>
        </w:rPr>
        <w:t xml:space="preserve"> </w:t>
      </w:r>
      <w:r w:rsidR="00823C62">
        <w:rPr>
          <w:rFonts w:asciiTheme="minorHAnsi" w:hAnsiTheme="minorHAnsi" w:cstheme="minorHAnsi"/>
          <w:color w:val="0000FF"/>
          <w:position w:val="10"/>
          <w:sz w:val="32"/>
          <w:szCs w:val="32"/>
        </w:rPr>
        <w:t xml:space="preserve"> </w:t>
      </w:r>
      <w:r w:rsidRPr="00FE60F9">
        <w:rPr>
          <w:rFonts w:asciiTheme="minorHAnsi" w:hAnsiTheme="minorHAnsi" w:cstheme="minorHAnsi"/>
          <w:sz w:val="32"/>
          <w:szCs w:val="32"/>
        </w:rPr>
        <w:t>Perhaps it is more accurate to define property as</w:t>
      </w:r>
      <w:r w:rsidRPr="00FE60F9">
        <w:rPr>
          <w:rFonts w:asciiTheme="minorHAnsi" w:hAnsiTheme="minorHAnsi" w:cstheme="minorHAnsi"/>
          <w:spacing w:val="60"/>
          <w:sz w:val="32"/>
          <w:szCs w:val="32"/>
        </w:rPr>
        <w:t xml:space="preserve"> </w:t>
      </w:r>
      <w:r w:rsidRPr="00FE60F9">
        <w:rPr>
          <w:rFonts w:asciiTheme="minorHAnsi" w:hAnsiTheme="minorHAnsi" w:cstheme="minorHAnsi"/>
          <w:i/>
          <w:sz w:val="32"/>
          <w:szCs w:val="32"/>
        </w:rPr>
        <w:t>relationships</w:t>
      </w:r>
      <w:r w:rsidR="00823C62">
        <w:rPr>
          <w:rFonts w:asciiTheme="minorHAnsi" w:hAnsiTheme="minorHAnsi" w:cstheme="minorHAnsi"/>
          <w:i/>
          <w:sz w:val="32"/>
          <w:szCs w:val="32"/>
        </w:rPr>
        <w:t xml:space="preserve"> </w:t>
      </w:r>
      <w:r w:rsidRPr="00FE60F9">
        <w:rPr>
          <w:rFonts w:asciiTheme="minorHAnsi" w:hAnsiTheme="minorHAnsi" w:cstheme="minorHAnsi"/>
          <w:sz w:val="32"/>
          <w:szCs w:val="32"/>
        </w:rPr>
        <w:t>among people that concern things.</w:t>
      </w:r>
    </w:p>
    <w:p w:rsidR="00823C62" w:rsidRPr="00823C62" w:rsidRDefault="00823C62" w:rsidP="00DD34F2">
      <w:pPr>
        <w:pStyle w:val="BodyText"/>
        <w:spacing w:before="0"/>
        <w:ind w:right="150"/>
        <w:jc w:val="both"/>
        <w:rPr>
          <w:rFonts w:asciiTheme="minorHAnsi" w:hAnsiTheme="minorHAnsi" w:cstheme="minorHAnsi"/>
          <w:sz w:val="10"/>
          <w:szCs w:val="10"/>
        </w:rPr>
      </w:pPr>
    </w:p>
    <w:p w:rsidR="00DD34F2" w:rsidRPr="00DD34F2" w:rsidRDefault="00FE60F9" w:rsidP="00DD34F2">
      <w:pPr>
        <w:pStyle w:val="BodyText"/>
        <w:spacing w:before="0"/>
        <w:ind w:right="152"/>
        <w:jc w:val="both"/>
        <w:rPr>
          <w:rFonts w:asciiTheme="minorHAnsi" w:hAnsiTheme="minorHAnsi" w:cstheme="minorHAnsi"/>
          <w:sz w:val="32"/>
          <w:szCs w:val="32"/>
        </w:rPr>
      </w:pPr>
      <w:r w:rsidRPr="00DD34F2">
        <w:rPr>
          <w:rFonts w:asciiTheme="minorHAnsi" w:hAnsiTheme="minorHAnsi" w:cstheme="minorHAnsi"/>
          <w:sz w:val="32"/>
          <w:szCs w:val="32"/>
        </w:rPr>
        <w:t>Professor Wesley Newcomb Hohfeld revolutionized property law theory in the early twentieth century by envisioning property as a complex web of legally-enforceable relationships</w:t>
      </w:r>
      <w:bookmarkStart w:id="45" w:name="_bookmark45"/>
      <w:bookmarkEnd w:id="45"/>
      <w:r w:rsidRPr="00DD34F2">
        <w:rPr>
          <w:rFonts w:asciiTheme="minorHAnsi" w:hAnsiTheme="minorHAnsi" w:cstheme="minorHAnsi"/>
          <w:sz w:val="32"/>
          <w:szCs w:val="32"/>
        </w:rPr>
        <w:t>.</w:t>
      </w:r>
      <w:r w:rsidR="00DD34F2" w:rsidRPr="00DD34F2">
        <w:rPr>
          <w:rStyle w:val="EndnoteReference"/>
          <w:rFonts w:asciiTheme="minorHAnsi" w:hAnsiTheme="minorHAnsi" w:cstheme="minorHAnsi"/>
          <w:sz w:val="32"/>
          <w:szCs w:val="32"/>
        </w:rPr>
        <w:endnoteReference w:id="32"/>
      </w:r>
      <w:r w:rsidRPr="00DD34F2">
        <w:rPr>
          <w:rFonts w:asciiTheme="minorHAnsi" w:hAnsiTheme="minorHAnsi" w:cstheme="minorHAnsi"/>
          <w:color w:val="0000FF"/>
          <w:position w:val="10"/>
          <w:sz w:val="32"/>
          <w:szCs w:val="32"/>
        </w:rPr>
        <w:t xml:space="preserve"> </w:t>
      </w:r>
      <w:r w:rsidR="00DD34F2" w:rsidRPr="00DD34F2">
        <w:rPr>
          <w:rFonts w:asciiTheme="minorHAnsi" w:hAnsiTheme="minorHAnsi" w:cstheme="minorHAnsi"/>
          <w:color w:val="0000FF"/>
          <w:position w:val="10"/>
          <w:sz w:val="32"/>
          <w:szCs w:val="32"/>
        </w:rPr>
        <w:t xml:space="preserve"> </w:t>
      </w:r>
      <w:r w:rsidRPr="00DD34F2">
        <w:rPr>
          <w:rFonts w:asciiTheme="minorHAnsi" w:hAnsiTheme="minorHAnsi" w:cstheme="minorHAnsi"/>
          <w:sz w:val="32"/>
          <w:szCs w:val="32"/>
        </w:rPr>
        <w:t>He developed an analytical framework for precisely classifying these relationships. Under this view, a</w:t>
      </w:r>
      <w:r w:rsidRPr="00DD34F2">
        <w:rPr>
          <w:rFonts w:asciiTheme="minorHAnsi" w:hAnsiTheme="minorHAnsi" w:cstheme="minorHAnsi"/>
          <w:spacing w:val="31"/>
          <w:sz w:val="32"/>
          <w:szCs w:val="32"/>
        </w:rPr>
        <w:t xml:space="preserve"> </w:t>
      </w:r>
      <w:r w:rsidRPr="00DD34F2">
        <w:rPr>
          <w:rFonts w:asciiTheme="minorHAnsi" w:hAnsiTheme="minorHAnsi" w:cstheme="minorHAnsi"/>
          <w:sz w:val="32"/>
          <w:szCs w:val="32"/>
        </w:rPr>
        <w:t>property owner may hold four distinct entitlements: rights, privileges, powers, and immunities. Each entitlement is linked to a “correlative” counterpart: right- duty; privilege-no right; power-liability; and immunity-disability. Although Hohfeld's system was partially adopted by the first Restatement of Property in 1936, it enjoys less influence today. His insight that property consists of relationships among people, however, remains</w:t>
      </w:r>
      <w:r w:rsidRPr="00DD34F2">
        <w:rPr>
          <w:rFonts w:asciiTheme="minorHAnsi" w:hAnsiTheme="minorHAnsi" w:cstheme="minorHAnsi"/>
          <w:spacing w:val="-6"/>
          <w:sz w:val="32"/>
          <w:szCs w:val="32"/>
        </w:rPr>
        <w:t xml:space="preserve"> </w:t>
      </w:r>
      <w:r w:rsidRPr="00DD34F2">
        <w:rPr>
          <w:rFonts w:asciiTheme="minorHAnsi" w:hAnsiTheme="minorHAnsi" w:cstheme="minorHAnsi"/>
          <w:sz w:val="32"/>
          <w:szCs w:val="32"/>
        </w:rPr>
        <w:t>important.</w:t>
      </w:r>
      <w:r w:rsidR="00DD34F2" w:rsidRPr="00DD34F2">
        <w:rPr>
          <w:rFonts w:asciiTheme="minorHAnsi" w:hAnsiTheme="minorHAnsi" w:cstheme="minorHAnsi"/>
          <w:sz w:val="32"/>
          <w:szCs w:val="32"/>
        </w:rPr>
        <w:t xml:space="preserve"> </w:t>
      </w:r>
    </w:p>
    <w:p w:rsidR="00DD34F2" w:rsidRPr="00326F38" w:rsidRDefault="00DD34F2" w:rsidP="00DD34F2">
      <w:pPr>
        <w:pStyle w:val="Heading1"/>
        <w:spacing w:before="0"/>
        <w:ind w:right="1147"/>
        <w:rPr>
          <w:rFonts w:asciiTheme="minorHAnsi" w:hAnsiTheme="minorHAnsi" w:cstheme="minorHAnsi"/>
          <w:sz w:val="10"/>
          <w:szCs w:val="10"/>
        </w:rPr>
      </w:pPr>
    </w:p>
    <w:p w:rsidR="00A72B1F" w:rsidRPr="00DD34F2" w:rsidRDefault="00326F38" w:rsidP="00DD34F2">
      <w:pPr>
        <w:pStyle w:val="Heading1"/>
        <w:spacing w:before="0"/>
        <w:ind w:right="1147"/>
        <w:rPr>
          <w:rFonts w:asciiTheme="minorHAnsi" w:hAnsiTheme="minorHAnsi" w:cstheme="minorHAnsi"/>
          <w:sz w:val="32"/>
          <w:szCs w:val="32"/>
        </w:rPr>
      </w:pPr>
      <w:r>
        <w:rPr>
          <w:rFonts w:asciiTheme="minorHAnsi" w:hAnsiTheme="minorHAnsi" w:cstheme="minorHAnsi"/>
          <w:sz w:val="34"/>
          <w:szCs w:val="34"/>
        </w:rPr>
        <w:t>§1.0</w:t>
      </w:r>
      <w:r w:rsidR="00FE60F9" w:rsidRPr="00326F38">
        <w:rPr>
          <w:rFonts w:asciiTheme="minorHAnsi" w:hAnsiTheme="minorHAnsi" w:cstheme="minorHAnsi"/>
          <w:sz w:val="34"/>
          <w:szCs w:val="34"/>
        </w:rPr>
        <w:t>4 Defining Property: Rights in What “Things”?</w:t>
      </w:r>
    </w:p>
    <w:p w:rsidR="00A72B1F" w:rsidRPr="00326F38" w:rsidRDefault="00A72B1F" w:rsidP="005644F1">
      <w:pPr>
        <w:pStyle w:val="BodyText"/>
        <w:spacing w:before="0"/>
        <w:ind w:left="0"/>
        <w:rPr>
          <w:rFonts w:asciiTheme="minorHAnsi" w:hAnsiTheme="minorHAnsi" w:cstheme="minorHAnsi"/>
          <w:b/>
          <w:sz w:val="10"/>
          <w:szCs w:val="10"/>
        </w:rPr>
      </w:pPr>
    </w:p>
    <w:p w:rsidR="00A72B1F" w:rsidRPr="00DD34F2" w:rsidRDefault="00FE60F9" w:rsidP="005644F1">
      <w:pPr>
        <w:pStyle w:val="Heading2"/>
        <w:numPr>
          <w:ilvl w:val="0"/>
          <w:numId w:val="28"/>
        </w:numPr>
        <w:tabs>
          <w:tab w:val="left" w:pos="696"/>
        </w:tabs>
        <w:spacing w:before="0"/>
        <w:ind w:hanging="565"/>
        <w:rPr>
          <w:rFonts w:asciiTheme="minorHAnsi" w:hAnsiTheme="minorHAnsi" w:cstheme="minorHAnsi"/>
          <w:sz w:val="32"/>
          <w:szCs w:val="32"/>
        </w:rPr>
      </w:pPr>
      <w:bookmarkStart w:id="46" w:name="_bookmark47"/>
      <w:bookmarkEnd w:id="46"/>
      <w:r w:rsidRPr="00DD34F2">
        <w:rPr>
          <w:rFonts w:asciiTheme="minorHAnsi" w:hAnsiTheme="minorHAnsi" w:cstheme="minorHAnsi"/>
          <w:sz w:val="32"/>
          <w:szCs w:val="32"/>
        </w:rPr>
        <w:t>The Problem</w:t>
      </w:r>
    </w:p>
    <w:p w:rsidR="00326F38" w:rsidRPr="00326F38" w:rsidRDefault="00326F38" w:rsidP="00326F38">
      <w:pPr>
        <w:pStyle w:val="BodyText"/>
        <w:spacing w:before="0"/>
        <w:ind w:right="150"/>
        <w:jc w:val="both"/>
        <w:rPr>
          <w:rFonts w:asciiTheme="minorHAnsi" w:hAnsiTheme="minorHAnsi" w:cstheme="minorHAnsi"/>
          <w:sz w:val="10"/>
          <w:szCs w:val="10"/>
        </w:rPr>
      </w:pPr>
    </w:p>
    <w:p w:rsidR="00A72B1F" w:rsidRPr="00DD34F2" w:rsidRDefault="00FE60F9" w:rsidP="00326F38">
      <w:pPr>
        <w:pStyle w:val="BodyText"/>
        <w:spacing w:before="0"/>
        <w:ind w:right="150"/>
        <w:jc w:val="both"/>
        <w:rPr>
          <w:rFonts w:asciiTheme="minorHAnsi" w:hAnsiTheme="minorHAnsi" w:cstheme="minorHAnsi"/>
          <w:sz w:val="32"/>
          <w:szCs w:val="32"/>
        </w:rPr>
      </w:pPr>
      <w:r w:rsidRPr="00DD34F2">
        <w:rPr>
          <w:rFonts w:asciiTheme="minorHAnsi" w:hAnsiTheme="minorHAnsi" w:cstheme="minorHAnsi"/>
          <w:sz w:val="32"/>
          <w:szCs w:val="32"/>
        </w:rPr>
        <w:t>What can permissibly be the subject of property rights? In other words, if “property” consists of legal rights or relationships among people that concern “things,” what is the universe of “things”?</w:t>
      </w:r>
    </w:p>
    <w:p w:rsidR="00326F38" w:rsidRPr="00326F38" w:rsidRDefault="00326F38" w:rsidP="00326F38">
      <w:pPr>
        <w:pStyle w:val="BodyText"/>
        <w:spacing w:before="0"/>
        <w:ind w:right="148"/>
        <w:jc w:val="both"/>
        <w:rPr>
          <w:rFonts w:asciiTheme="minorHAnsi" w:hAnsiTheme="minorHAnsi" w:cstheme="minorHAnsi"/>
          <w:sz w:val="10"/>
          <w:szCs w:val="10"/>
        </w:rPr>
      </w:pPr>
    </w:p>
    <w:p w:rsidR="002402BD" w:rsidRDefault="00FE60F9" w:rsidP="00326F38">
      <w:pPr>
        <w:pStyle w:val="BodyText"/>
        <w:spacing w:before="0"/>
        <w:ind w:right="148"/>
        <w:jc w:val="both"/>
        <w:rPr>
          <w:rFonts w:asciiTheme="minorHAnsi" w:hAnsiTheme="minorHAnsi" w:cstheme="minorHAnsi"/>
          <w:color w:val="0000FF"/>
          <w:position w:val="10"/>
          <w:sz w:val="32"/>
          <w:szCs w:val="32"/>
        </w:rPr>
      </w:pPr>
      <w:r w:rsidRPr="00DD34F2">
        <w:rPr>
          <w:rFonts w:asciiTheme="minorHAnsi" w:hAnsiTheme="minorHAnsi" w:cstheme="minorHAnsi"/>
          <w:sz w:val="32"/>
          <w:szCs w:val="32"/>
        </w:rPr>
        <w:t xml:space="preserve">The concepts of </w:t>
      </w:r>
      <w:r w:rsidRPr="00DD34F2">
        <w:rPr>
          <w:rFonts w:asciiTheme="minorHAnsi" w:hAnsiTheme="minorHAnsi" w:cstheme="minorHAnsi"/>
          <w:i/>
          <w:sz w:val="32"/>
          <w:szCs w:val="32"/>
        </w:rPr>
        <w:t xml:space="preserve">value </w:t>
      </w:r>
      <w:r w:rsidRPr="00DD34F2">
        <w:rPr>
          <w:rFonts w:asciiTheme="minorHAnsi" w:hAnsiTheme="minorHAnsi" w:cstheme="minorHAnsi"/>
          <w:sz w:val="32"/>
          <w:szCs w:val="32"/>
        </w:rPr>
        <w:t xml:space="preserve">and </w:t>
      </w:r>
      <w:r w:rsidRPr="00DD34F2">
        <w:rPr>
          <w:rFonts w:asciiTheme="minorHAnsi" w:hAnsiTheme="minorHAnsi" w:cstheme="minorHAnsi"/>
          <w:i/>
          <w:sz w:val="32"/>
          <w:szCs w:val="32"/>
        </w:rPr>
        <w:t xml:space="preserve">scarcity </w:t>
      </w:r>
      <w:r w:rsidRPr="00DD34F2">
        <w:rPr>
          <w:rFonts w:asciiTheme="minorHAnsi" w:hAnsiTheme="minorHAnsi" w:cstheme="minorHAnsi"/>
          <w:sz w:val="32"/>
          <w:szCs w:val="32"/>
        </w:rPr>
        <w:t>are useful tools in thinking about these questions, but do not go far enough. An ordinary person might define property as “things worth money”—land, jewels, cars, and so forth</w:t>
      </w:r>
      <w:bookmarkStart w:id="47" w:name="_bookmark48"/>
      <w:bookmarkEnd w:id="47"/>
      <w:r w:rsidRPr="00DD34F2">
        <w:rPr>
          <w:rFonts w:asciiTheme="minorHAnsi" w:hAnsiTheme="minorHAnsi" w:cstheme="minorHAnsi"/>
          <w:sz w:val="32"/>
          <w:szCs w:val="32"/>
        </w:rPr>
        <w:t>.</w:t>
      </w:r>
      <w:r w:rsidR="002402BD">
        <w:rPr>
          <w:rStyle w:val="EndnoteReference"/>
          <w:rFonts w:asciiTheme="minorHAnsi" w:hAnsiTheme="minorHAnsi" w:cstheme="minorHAnsi"/>
          <w:sz w:val="32"/>
          <w:szCs w:val="32"/>
        </w:rPr>
        <w:endnoteReference w:id="33"/>
      </w:r>
      <w:r w:rsidRPr="00DD34F2">
        <w:rPr>
          <w:rFonts w:asciiTheme="minorHAnsi" w:hAnsiTheme="minorHAnsi" w:cstheme="minorHAnsi"/>
          <w:color w:val="0000FF"/>
          <w:position w:val="10"/>
          <w:sz w:val="32"/>
          <w:szCs w:val="32"/>
        </w:rPr>
        <w:t xml:space="preserve"> </w:t>
      </w:r>
      <w:r w:rsidR="002402BD">
        <w:rPr>
          <w:rFonts w:asciiTheme="minorHAnsi" w:hAnsiTheme="minorHAnsi" w:cstheme="minorHAnsi"/>
          <w:color w:val="0000FF"/>
          <w:position w:val="10"/>
          <w:sz w:val="32"/>
          <w:szCs w:val="32"/>
        </w:rPr>
        <w:t xml:space="preserve"> </w:t>
      </w:r>
      <w:r w:rsidRPr="00DD34F2">
        <w:rPr>
          <w:rFonts w:asciiTheme="minorHAnsi" w:hAnsiTheme="minorHAnsi" w:cstheme="minorHAnsi"/>
          <w:sz w:val="32"/>
          <w:szCs w:val="32"/>
        </w:rPr>
        <w:t>Yet property rights can exist in things that have no monetary value (e.g., letters from a loved one) or even a negative value (e.g., land heavily contaminated with toxic wastes). Scarcity is a more promising theme. Indeed, one scholar defines property as “a system of rules governing access to and control of scarce material resources.</w:t>
      </w:r>
      <w:bookmarkStart w:id="48" w:name="_bookmark49"/>
      <w:bookmarkEnd w:id="48"/>
      <w:r w:rsidRPr="00DD34F2">
        <w:rPr>
          <w:rFonts w:asciiTheme="minorHAnsi" w:hAnsiTheme="minorHAnsi" w:cstheme="minorHAnsi"/>
          <w:sz w:val="32"/>
          <w:szCs w:val="32"/>
        </w:rPr>
        <w:t>”</w:t>
      </w:r>
      <w:r w:rsidR="002402BD">
        <w:rPr>
          <w:rStyle w:val="EndnoteReference"/>
          <w:rFonts w:asciiTheme="minorHAnsi" w:hAnsiTheme="minorHAnsi" w:cstheme="minorHAnsi"/>
          <w:sz w:val="32"/>
          <w:szCs w:val="32"/>
        </w:rPr>
        <w:endnoteReference w:id="34"/>
      </w:r>
      <w:r w:rsidRPr="00DD34F2">
        <w:rPr>
          <w:rFonts w:asciiTheme="minorHAnsi" w:hAnsiTheme="minorHAnsi" w:cstheme="minorHAnsi"/>
          <w:color w:val="0000FF"/>
          <w:position w:val="10"/>
          <w:sz w:val="32"/>
          <w:szCs w:val="32"/>
        </w:rPr>
        <w:t xml:space="preserve"> </w:t>
      </w:r>
    </w:p>
    <w:p w:rsidR="00A72B1F" w:rsidRDefault="00FE60F9" w:rsidP="00326F38">
      <w:pPr>
        <w:pStyle w:val="BodyText"/>
        <w:spacing w:before="0"/>
        <w:ind w:right="148"/>
        <w:jc w:val="both"/>
        <w:rPr>
          <w:rFonts w:asciiTheme="minorHAnsi" w:hAnsiTheme="minorHAnsi" w:cstheme="minorHAnsi"/>
          <w:sz w:val="32"/>
          <w:szCs w:val="32"/>
        </w:rPr>
      </w:pPr>
      <w:r w:rsidRPr="00DD34F2">
        <w:rPr>
          <w:rFonts w:asciiTheme="minorHAnsi" w:hAnsiTheme="minorHAnsi" w:cstheme="minorHAnsi"/>
          <w:sz w:val="32"/>
          <w:szCs w:val="32"/>
        </w:rPr>
        <w:lastRenderedPageBreak/>
        <w:t>Certainly, property rights are more likely to develop in things that are scarce (e.g., paintings by Leonardo da Vinci) than in things that are common (e.g., mosquitoes)</w:t>
      </w:r>
      <w:bookmarkStart w:id="49" w:name="_bookmark50"/>
      <w:bookmarkEnd w:id="49"/>
      <w:r w:rsidRPr="00DD34F2">
        <w:rPr>
          <w:rFonts w:asciiTheme="minorHAnsi" w:hAnsiTheme="minorHAnsi" w:cstheme="minorHAnsi"/>
          <w:sz w:val="32"/>
          <w:szCs w:val="32"/>
        </w:rPr>
        <w:t>.</w:t>
      </w:r>
      <w:r w:rsidR="002402BD">
        <w:rPr>
          <w:rStyle w:val="EndnoteReference"/>
          <w:rFonts w:asciiTheme="minorHAnsi" w:hAnsiTheme="minorHAnsi" w:cstheme="minorHAnsi"/>
          <w:sz w:val="32"/>
          <w:szCs w:val="32"/>
        </w:rPr>
        <w:endnoteReference w:id="35"/>
      </w:r>
      <w:r w:rsidR="002402BD" w:rsidRPr="00DD34F2">
        <w:rPr>
          <w:rFonts w:asciiTheme="minorHAnsi" w:hAnsiTheme="minorHAnsi" w:cstheme="minorHAnsi"/>
          <w:sz w:val="32"/>
          <w:szCs w:val="32"/>
        </w:rPr>
        <w:t xml:space="preserve"> </w:t>
      </w:r>
      <w:r w:rsidR="002402BD">
        <w:rPr>
          <w:rFonts w:asciiTheme="minorHAnsi" w:hAnsiTheme="minorHAnsi" w:cstheme="minorHAnsi"/>
          <w:sz w:val="32"/>
          <w:szCs w:val="32"/>
        </w:rPr>
        <w:t xml:space="preserve"> </w:t>
      </w:r>
      <w:r w:rsidRPr="00DD34F2">
        <w:rPr>
          <w:rFonts w:asciiTheme="minorHAnsi" w:hAnsiTheme="minorHAnsi" w:cstheme="minorHAnsi"/>
          <w:sz w:val="32"/>
          <w:szCs w:val="32"/>
        </w:rPr>
        <w:t>Yet scarce things may remain unowned (e.g., an idea for a new television series), while property rights might exist in ubiquitous things (e.g., air space).</w:t>
      </w:r>
    </w:p>
    <w:p w:rsidR="002402BD" w:rsidRPr="002402BD" w:rsidRDefault="002402BD" w:rsidP="00326F38">
      <w:pPr>
        <w:pStyle w:val="BodyText"/>
        <w:spacing w:before="0"/>
        <w:ind w:right="148"/>
        <w:jc w:val="both"/>
        <w:rPr>
          <w:rFonts w:asciiTheme="minorHAnsi" w:hAnsiTheme="minorHAnsi" w:cstheme="minorHAnsi"/>
          <w:sz w:val="10"/>
          <w:szCs w:val="10"/>
        </w:rPr>
      </w:pPr>
    </w:p>
    <w:p w:rsidR="00A72B1F" w:rsidRDefault="00FE60F9" w:rsidP="002402BD">
      <w:pPr>
        <w:pStyle w:val="BodyText"/>
        <w:spacing w:before="0"/>
        <w:ind w:right="153"/>
        <w:jc w:val="both"/>
        <w:rPr>
          <w:rFonts w:asciiTheme="minorHAnsi" w:hAnsiTheme="minorHAnsi" w:cstheme="minorHAnsi"/>
          <w:sz w:val="32"/>
          <w:szCs w:val="32"/>
        </w:rPr>
      </w:pPr>
      <w:r w:rsidRPr="00DD34F2">
        <w:rPr>
          <w:rFonts w:asciiTheme="minorHAnsi" w:hAnsiTheme="minorHAnsi" w:cstheme="minorHAnsi"/>
          <w:sz w:val="32"/>
          <w:szCs w:val="32"/>
        </w:rPr>
        <w:t xml:space="preserve">So what “things” can be the subject of property rights? The law's traditional reply to this question is simple: all property is divided into two categories, </w:t>
      </w:r>
      <w:r w:rsidRPr="00DD34F2">
        <w:rPr>
          <w:rFonts w:asciiTheme="minorHAnsi" w:hAnsiTheme="minorHAnsi" w:cstheme="minorHAnsi"/>
          <w:i/>
          <w:sz w:val="32"/>
          <w:szCs w:val="32"/>
        </w:rPr>
        <w:t xml:space="preserve">real property </w:t>
      </w:r>
      <w:r w:rsidRPr="00DD34F2">
        <w:rPr>
          <w:rFonts w:asciiTheme="minorHAnsi" w:hAnsiTheme="minorHAnsi" w:cstheme="minorHAnsi"/>
          <w:sz w:val="32"/>
          <w:szCs w:val="32"/>
        </w:rPr>
        <w:t xml:space="preserve">(rights in land) and </w:t>
      </w:r>
      <w:r w:rsidRPr="00DD34F2">
        <w:rPr>
          <w:rFonts w:asciiTheme="minorHAnsi" w:hAnsiTheme="minorHAnsi" w:cstheme="minorHAnsi"/>
          <w:i/>
          <w:sz w:val="32"/>
          <w:szCs w:val="32"/>
        </w:rPr>
        <w:t xml:space="preserve">personal property </w:t>
      </w:r>
      <w:r w:rsidRPr="00DD34F2">
        <w:rPr>
          <w:rFonts w:asciiTheme="minorHAnsi" w:hAnsiTheme="minorHAnsi" w:cstheme="minorHAnsi"/>
          <w:sz w:val="32"/>
          <w:szCs w:val="32"/>
        </w:rPr>
        <w:t>(rights in things other than land). Yet this reply is remarkably unhelpful. The universe of “things” in which property rights can exist does not extend to all “land” or to all “things other than land.”</w:t>
      </w:r>
    </w:p>
    <w:p w:rsidR="002402BD" w:rsidRPr="002402BD" w:rsidRDefault="002402BD" w:rsidP="002402BD">
      <w:pPr>
        <w:pStyle w:val="BodyText"/>
        <w:spacing w:before="0"/>
        <w:ind w:right="153"/>
        <w:jc w:val="both"/>
        <w:rPr>
          <w:rFonts w:asciiTheme="minorHAnsi" w:hAnsiTheme="minorHAnsi" w:cstheme="minorHAnsi"/>
          <w:sz w:val="10"/>
          <w:szCs w:val="10"/>
        </w:rPr>
      </w:pPr>
    </w:p>
    <w:p w:rsidR="00A72B1F" w:rsidRPr="00DD34F2" w:rsidRDefault="00FE60F9" w:rsidP="005644F1">
      <w:pPr>
        <w:pStyle w:val="Heading2"/>
        <w:numPr>
          <w:ilvl w:val="0"/>
          <w:numId w:val="28"/>
        </w:numPr>
        <w:tabs>
          <w:tab w:val="left" w:pos="676"/>
        </w:tabs>
        <w:spacing w:before="0"/>
        <w:ind w:left="675" w:hanging="545"/>
        <w:rPr>
          <w:rFonts w:asciiTheme="minorHAnsi" w:hAnsiTheme="minorHAnsi" w:cstheme="minorHAnsi"/>
          <w:sz w:val="32"/>
          <w:szCs w:val="32"/>
        </w:rPr>
      </w:pPr>
      <w:bookmarkStart w:id="50" w:name="_bookmark51"/>
      <w:bookmarkEnd w:id="50"/>
      <w:r w:rsidRPr="00DD34F2">
        <w:rPr>
          <w:rFonts w:asciiTheme="minorHAnsi" w:hAnsiTheme="minorHAnsi" w:cstheme="minorHAnsi"/>
          <w:sz w:val="32"/>
          <w:szCs w:val="32"/>
        </w:rPr>
        <w:t>Real Property</w:t>
      </w:r>
    </w:p>
    <w:p w:rsidR="002402BD" w:rsidRPr="002402BD" w:rsidRDefault="002402BD" w:rsidP="002402BD">
      <w:pPr>
        <w:pStyle w:val="BodyText"/>
        <w:spacing w:before="0"/>
        <w:ind w:right="151"/>
        <w:jc w:val="both"/>
        <w:rPr>
          <w:rFonts w:asciiTheme="minorHAnsi" w:hAnsiTheme="minorHAnsi" w:cstheme="minorHAnsi"/>
          <w:sz w:val="10"/>
          <w:szCs w:val="10"/>
        </w:rPr>
      </w:pPr>
    </w:p>
    <w:p w:rsidR="00A72B1F" w:rsidRDefault="00FE60F9" w:rsidP="002402BD">
      <w:pPr>
        <w:pStyle w:val="BodyText"/>
        <w:spacing w:before="0"/>
        <w:ind w:right="151"/>
        <w:jc w:val="both"/>
        <w:rPr>
          <w:rFonts w:asciiTheme="minorHAnsi" w:hAnsiTheme="minorHAnsi" w:cstheme="minorHAnsi"/>
          <w:sz w:val="32"/>
          <w:szCs w:val="32"/>
        </w:rPr>
      </w:pPr>
      <w:r w:rsidRPr="00DD34F2">
        <w:rPr>
          <w:rFonts w:asciiTheme="minorHAnsi" w:hAnsiTheme="minorHAnsi" w:cstheme="minorHAnsi"/>
          <w:sz w:val="32"/>
          <w:szCs w:val="32"/>
        </w:rPr>
        <w:t>Real property consists of rights in land and anything attached to land (e.g., buildings, signs, fences, or trees).</w:t>
      </w:r>
      <w:bookmarkStart w:id="51" w:name="_bookmark52"/>
      <w:bookmarkEnd w:id="51"/>
      <w:r w:rsidR="002402BD">
        <w:rPr>
          <w:rStyle w:val="EndnoteReference"/>
          <w:rFonts w:asciiTheme="minorHAnsi" w:hAnsiTheme="minorHAnsi" w:cstheme="minorHAnsi"/>
          <w:sz w:val="32"/>
          <w:szCs w:val="32"/>
        </w:rPr>
        <w:endnoteReference w:id="36"/>
      </w:r>
      <w:r w:rsidRPr="00DD34F2">
        <w:rPr>
          <w:rFonts w:asciiTheme="minorHAnsi" w:hAnsiTheme="minorHAnsi" w:cstheme="minorHAnsi"/>
          <w:color w:val="0000FF"/>
          <w:position w:val="10"/>
          <w:sz w:val="32"/>
          <w:szCs w:val="32"/>
        </w:rPr>
        <w:t xml:space="preserve"> </w:t>
      </w:r>
      <w:r w:rsidR="002402BD">
        <w:rPr>
          <w:rFonts w:asciiTheme="minorHAnsi" w:hAnsiTheme="minorHAnsi" w:cstheme="minorHAnsi"/>
          <w:color w:val="0000FF"/>
          <w:position w:val="10"/>
          <w:sz w:val="32"/>
          <w:szCs w:val="32"/>
        </w:rPr>
        <w:t xml:space="preserve"> </w:t>
      </w:r>
      <w:r w:rsidRPr="00DD34F2">
        <w:rPr>
          <w:rFonts w:asciiTheme="minorHAnsi" w:hAnsiTheme="minorHAnsi" w:cstheme="minorHAnsi"/>
          <w:sz w:val="32"/>
          <w:szCs w:val="32"/>
        </w:rPr>
        <w:t>It includes certain rights in the land surface, the subsurface (including minerals and groundwater), and the airspace above the surface (</w:t>
      </w:r>
      <w:r w:rsidRPr="002402BD">
        <w:rPr>
          <w:rFonts w:asciiTheme="minorHAnsi" w:hAnsiTheme="minorHAnsi" w:cstheme="minorHAnsi"/>
          <w:i/>
          <w:sz w:val="32"/>
          <w:szCs w:val="32"/>
        </w:rPr>
        <w:t xml:space="preserve">see </w:t>
      </w:r>
      <w:r w:rsidRPr="002402BD">
        <w:rPr>
          <w:rFonts w:asciiTheme="minorHAnsi" w:hAnsiTheme="minorHAnsi" w:cstheme="minorHAnsi"/>
          <w:sz w:val="32"/>
          <w:szCs w:val="32"/>
        </w:rPr>
        <w:t>Chapter 31).</w:t>
      </w:r>
    </w:p>
    <w:p w:rsidR="002402BD" w:rsidRPr="002402BD" w:rsidRDefault="002402BD" w:rsidP="002402BD">
      <w:pPr>
        <w:pStyle w:val="BodyText"/>
        <w:spacing w:before="0"/>
        <w:ind w:right="151"/>
        <w:jc w:val="both"/>
        <w:rPr>
          <w:rFonts w:asciiTheme="minorHAnsi" w:hAnsiTheme="minorHAnsi" w:cstheme="minorHAnsi"/>
          <w:sz w:val="10"/>
          <w:szCs w:val="10"/>
        </w:rPr>
      </w:pPr>
    </w:p>
    <w:p w:rsidR="00A72B1F" w:rsidRDefault="00FE60F9" w:rsidP="00551EE3">
      <w:pPr>
        <w:pStyle w:val="BodyText"/>
        <w:spacing w:before="0"/>
        <w:ind w:right="147"/>
        <w:jc w:val="both"/>
        <w:rPr>
          <w:rFonts w:asciiTheme="minorHAnsi" w:hAnsiTheme="minorHAnsi" w:cstheme="minorHAnsi"/>
          <w:sz w:val="32"/>
          <w:szCs w:val="32"/>
        </w:rPr>
      </w:pPr>
      <w:r w:rsidRPr="00DD34F2">
        <w:rPr>
          <w:rFonts w:asciiTheme="minorHAnsi" w:hAnsiTheme="minorHAnsi" w:cstheme="minorHAnsi"/>
          <w:sz w:val="32"/>
          <w:szCs w:val="32"/>
        </w:rPr>
        <w:t xml:space="preserve">But how extensive are these rights? </w:t>
      </w:r>
      <w:r w:rsidR="002402BD">
        <w:rPr>
          <w:rFonts w:asciiTheme="minorHAnsi" w:hAnsiTheme="minorHAnsi" w:cstheme="minorHAnsi"/>
          <w:sz w:val="32"/>
          <w:szCs w:val="32"/>
        </w:rPr>
        <w:t xml:space="preserve"> </w:t>
      </w:r>
      <w:r w:rsidRPr="00DD34F2">
        <w:rPr>
          <w:rFonts w:asciiTheme="minorHAnsi" w:hAnsiTheme="minorHAnsi" w:cstheme="minorHAnsi"/>
          <w:sz w:val="32"/>
          <w:szCs w:val="32"/>
        </w:rPr>
        <w:t>If F owns exclusive property rights in 100 acres of land known as Greenacre, does he also own rights in all th</w:t>
      </w:r>
      <w:r w:rsidR="00551EE3">
        <w:rPr>
          <w:rFonts w:asciiTheme="minorHAnsi" w:hAnsiTheme="minorHAnsi" w:cstheme="minorHAnsi"/>
          <w:sz w:val="32"/>
          <w:szCs w:val="32"/>
        </w:rPr>
        <w:t>e a</w:t>
      </w:r>
      <w:r w:rsidRPr="00DD34F2">
        <w:rPr>
          <w:rFonts w:asciiTheme="minorHAnsi" w:hAnsiTheme="minorHAnsi" w:cstheme="minorHAnsi"/>
          <w:sz w:val="32"/>
          <w:szCs w:val="32"/>
        </w:rPr>
        <w:t>irspace 1,000 miles above the land? Or in the soil 1,000 miles below Greenacre? If the wind blows across Greenacre, does F own rights in the wind? Or in the wild bee hive in a Greenacre tree?</w:t>
      </w:r>
    </w:p>
    <w:p w:rsidR="002402BD" w:rsidRPr="002402BD" w:rsidRDefault="002402BD" w:rsidP="005644F1">
      <w:pPr>
        <w:pStyle w:val="BodyText"/>
        <w:spacing w:before="0"/>
        <w:ind w:right="157"/>
        <w:jc w:val="both"/>
        <w:rPr>
          <w:rFonts w:asciiTheme="minorHAnsi" w:hAnsiTheme="minorHAnsi" w:cstheme="minorHAnsi"/>
          <w:sz w:val="10"/>
          <w:szCs w:val="10"/>
        </w:rPr>
      </w:pPr>
    </w:p>
    <w:p w:rsidR="002402BD" w:rsidRDefault="00FE60F9" w:rsidP="002402BD">
      <w:pPr>
        <w:pStyle w:val="BodyText"/>
        <w:spacing w:before="0"/>
        <w:ind w:right="149"/>
        <w:jc w:val="both"/>
        <w:rPr>
          <w:rFonts w:asciiTheme="minorHAnsi" w:hAnsiTheme="minorHAnsi" w:cstheme="minorHAnsi"/>
          <w:sz w:val="32"/>
          <w:szCs w:val="32"/>
        </w:rPr>
      </w:pPr>
      <w:r w:rsidRPr="00DD34F2">
        <w:rPr>
          <w:rFonts w:asciiTheme="minorHAnsi" w:hAnsiTheme="minorHAnsi" w:cstheme="minorHAnsi"/>
          <w:sz w:val="32"/>
          <w:szCs w:val="32"/>
        </w:rPr>
        <w:t>Historically, property law was almost exclusively concerned with real property. In feudal England—the birthplace of our property law system— land was the source of political, social, and economic power (</w:t>
      </w:r>
      <w:r w:rsidRPr="00DD34F2">
        <w:rPr>
          <w:rFonts w:asciiTheme="minorHAnsi" w:hAnsiTheme="minorHAnsi" w:cstheme="minorHAnsi"/>
          <w:i/>
          <w:sz w:val="32"/>
          <w:szCs w:val="32"/>
        </w:rPr>
        <w:t xml:space="preserve">see </w:t>
      </w:r>
      <w:r w:rsidRPr="00551EE3">
        <w:rPr>
          <w:rFonts w:asciiTheme="minorHAnsi" w:hAnsiTheme="minorHAnsi" w:cstheme="minorHAnsi"/>
          <w:sz w:val="32"/>
          <w:szCs w:val="32"/>
        </w:rPr>
        <w:t xml:space="preserve">Chapter 8). </w:t>
      </w:r>
      <w:r w:rsidRPr="00DD34F2">
        <w:rPr>
          <w:rFonts w:asciiTheme="minorHAnsi" w:hAnsiTheme="minorHAnsi" w:cstheme="minorHAnsi"/>
          <w:sz w:val="32"/>
          <w:szCs w:val="32"/>
        </w:rPr>
        <w:t xml:space="preserve">Control over land provided the basis for political sovereignty, the foundation of social status, and the principal form of wealth; accordingly, disputes concerning real property were resolved in the king's courts. </w:t>
      </w:r>
    </w:p>
    <w:p w:rsidR="002402BD" w:rsidRPr="002402BD" w:rsidRDefault="002402BD" w:rsidP="002402BD">
      <w:pPr>
        <w:pStyle w:val="BodyText"/>
        <w:spacing w:before="0"/>
        <w:ind w:right="149"/>
        <w:jc w:val="both"/>
        <w:rPr>
          <w:rFonts w:asciiTheme="minorHAnsi" w:hAnsiTheme="minorHAnsi" w:cstheme="minorHAnsi"/>
          <w:sz w:val="10"/>
          <w:szCs w:val="10"/>
        </w:rPr>
      </w:pPr>
    </w:p>
    <w:p w:rsidR="002402BD" w:rsidRDefault="00FE60F9" w:rsidP="002402BD">
      <w:pPr>
        <w:pStyle w:val="BodyText"/>
        <w:spacing w:before="0"/>
        <w:ind w:right="149"/>
        <w:jc w:val="both"/>
        <w:rPr>
          <w:rFonts w:asciiTheme="minorHAnsi" w:hAnsiTheme="minorHAnsi" w:cstheme="minorHAnsi"/>
          <w:sz w:val="32"/>
          <w:szCs w:val="32"/>
        </w:rPr>
      </w:pPr>
      <w:r w:rsidRPr="00DD34F2">
        <w:rPr>
          <w:rFonts w:asciiTheme="minorHAnsi" w:hAnsiTheme="minorHAnsi" w:cstheme="minorHAnsi"/>
          <w:sz w:val="32"/>
          <w:szCs w:val="32"/>
        </w:rPr>
        <w:t xml:space="preserve">Personal property, in contrast, was relatively unimportant in the feudal era; when a person died, the distribution of his personal property was supervised by church courts. Under these conditions, two distinct branches of property law evolved. Real property law, the dominant branch, became complex and often arcane; in contrast, personal property law remained relatively simple and straightforward. </w:t>
      </w:r>
    </w:p>
    <w:p w:rsidR="002402BD" w:rsidRPr="002402BD" w:rsidRDefault="002402BD" w:rsidP="002402BD">
      <w:pPr>
        <w:pStyle w:val="BodyText"/>
        <w:spacing w:before="0"/>
        <w:ind w:right="149"/>
        <w:jc w:val="both"/>
        <w:rPr>
          <w:rFonts w:asciiTheme="minorHAnsi" w:hAnsiTheme="minorHAnsi" w:cstheme="minorHAnsi"/>
          <w:sz w:val="10"/>
          <w:szCs w:val="10"/>
        </w:rPr>
      </w:pPr>
    </w:p>
    <w:p w:rsidR="00A72B1F" w:rsidRPr="00DD34F2" w:rsidRDefault="00FE60F9" w:rsidP="002402BD">
      <w:pPr>
        <w:pStyle w:val="BodyText"/>
        <w:spacing w:before="0"/>
        <w:ind w:right="149"/>
        <w:jc w:val="both"/>
        <w:rPr>
          <w:rFonts w:asciiTheme="minorHAnsi" w:hAnsiTheme="minorHAnsi" w:cstheme="minorHAnsi"/>
          <w:sz w:val="32"/>
          <w:szCs w:val="32"/>
        </w:rPr>
      </w:pPr>
      <w:r w:rsidRPr="00DD34F2">
        <w:rPr>
          <w:rFonts w:asciiTheme="minorHAnsi" w:hAnsiTheme="minorHAnsi" w:cstheme="minorHAnsi"/>
          <w:sz w:val="32"/>
          <w:szCs w:val="32"/>
        </w:rPr>
        <w:t>Thus, the property law that the new United States inherited from England mainly consisted of real property law.</w:t>
      </w:r>
    </w:p>
    <w:p w:rsidR="002402BD" w:rsidRDefault="002402BD" w:rsidP="002402BD">
      <w:pPr>
        <w:pStyle w:val="BodyText"/>
        <w:spacing w:before="0"/>
        <w:ind w:right="152"/>
        <w:jc w:val="both"/>
        <w:rPr>
          <w:rFonts w:asciiTheme="minorHAnsi" w:hAnsiTheme="minorHAnsi" w:cstheme="minorHAnsi"/>
          <w:sz w:val="32"/>
          <w:szCs w:val="32"/>
        </w:rPr>
      </w:pPr>
    </w:p>
    <w:p w:rsidR="00A72B1F" w:rsidRDefault="00FE60F9" w:rsidP="002402BD">
      <w:pPr>
        <w:pStyle w:val="BodyText"/>
        <w:spacing w:before="0"/>
        <w:ind w:right="152"/>
        <w:jc w:val="both"/>
        <w:rPr>
          <w:rFonts w:asciiTheme="minorHAnsi" w:hAnsiTheme="minorHAnsi" w:cstheme="minorHAnsi"/>
          <w:sz w:val="32"/>
          <w:szCs w:val="32"/>
        </w:rPr>
      </w:pPr>
      <w:r w:rsidRPr="00DD34F2">
        <w:rPr>
          <w:rFonts w:asciiTheme="minorHAnsi" w:hAnsiTheme="minorHAnsi" w:cstheme="minorHAnsi"/>
          <w:sz w:val="32"/>
          <w:szCs w:val="32"/>
        </w:rPr>
        <w:lastRenderedPageBreak/>
        <w:t xml:space="preserve">Even today, the standard first-year law school course on “property” mainly examines real property law. This focus may appear anachronistic in our technological age; stocks, bonds, patents, copyrights, and other forms of intangible personal property are increasingly valuable. </w:t>
      </w:r>
      <w:r w:rsidR="002402BD">
        <w:rPr>
          <w:rFonts w:asciiTheme="minorHAnsi" w:hAnsiTheme="minorHAnsi" w:cstheme="minorHAnsi"/>
          <w:sz w:val="32"/>
          <w:szCs w:val="32"/>
        </w:rPr>
        <w:t xml:space="preserve"> </w:t>
      </w:r>
      <w:r w:rsidRPr="00DD34F2">
        <w:rPr>
          <w:rFonts w:asciiTheme="minorHAnsi" w:hAnsiTheme="minorHAnsi" w:cstheme="minorHAnsi"/>
          <w:sz w:val="32"/>
          <w:szCs w:val="32"/>
        </w:rPr>
        <w:t xml:space="preserve">Yet land remains the single most important resource for human existence. </w:t>
      </w:r>
      <w:r w:rsidR="002402BD">
        <w:rPr>
          <w:rFonts w:asciiTheme="minorHAnsi" w:hAnsiTheme="minorHAnsi" w:cstheme="minorHAnsi"/>
          <w:sz w:val="32"/>
          <w:szCs w:val="32"/>
        </w:rPr>
        <w:t xml:space="preserve"> </w:t>
      </w:r>
      <w:r w:rsidRPr="00DD34F2">
        <w:rPr>
          <w:rFonts w:asciiTheme="minorHAnsi" w:hAnsiTheme="minorHAnsi" w:cstheme="minorHAnsi"/>
          <w:sz w:val="32"/>
          <w:szCs w:val="32"/>
        </w:rPr>
        <w:t xml:space="preserve">All human activities must occur somewhere. </w:t>
      </w:r>
      <w:r w:rsidR="002402BD">
        <w:rPr>
          <w:rFonts w:asciiTheme="minorHAnsi" w:hAnsiTheme="minorHAnsi" w:cstheme="minorHAnsi"/>
          <w:sz w:val="32"/>
          <w:szCs w:val="32"/>
        </w:rPr>
        <w:t xml:space="preserve"> </w:t>
      </w:r>
      <w:r w:rsidRPr="00DD34F2">
        <w:rPr>
          <w:rFonts w:asciiTheme="minorHAnsi" w:hAnsiTheme="minorHAnsi" w:cstheme="minorHAnsi"/>
          <w:sz w:val="32"/>
          <w:szCs w:val="32"/>
        </w:rPr>
        <w:t>As our population increases and environmental concerns continue, disputes about property rights in our finite land supply will</w:t>
      </w:r>
      <w:r w:rsidRPr="00DD34F2">
        <w:rPr>
          <w:rFonts w:asciiTheme="minorHAnsi" w:hAnsiTheme="minorHAnsi" w:cstheme="minorHAnsi"/>
          <w:spacing w:val="-2"/>
          <w:sz w:val="32"/>
          <w:szCs w:val="32"/>
        </w:rPr>
        <w:t xml:space="preserve"> </w:t>
      </w:r>
      <w:r w:rsidRPr="00DD34F2">
        <w:rPr>
          <w:rFonts w:asciiTheme="minorHAnsi" w:hAnsiTheme="minorHAnsi" w:cstheme="minorHAnsi"/>
          <w:sz w:val="32"/>
          <w:szCs w:val="32"/>
        </w:rPr>
        <w:t>escalate.</w:t>
      </w:r>
    </w:p>
    <w:p w:rsidR="002402BD" w:rsidRPr="002402BD" w:rsidRDefault="002402BD" w:rsidP="002402BD">
      <w:pPr>
        <w:pStyle w:val="BodyText"/>
        <w:spacing w:before="0"/>
        <w:ind w:right="152"/>
        <w:jc w:val="both"/>
        <w:rPr>
          <w:rFonts w:asciiTheme="minorHAnsi" w:hAnsiTheme="minorHAnsi" w:cstheme="minorHAnsi"/>
          <w:sz w:val="10"/>
          <w:szCs w:val="10"/>
        </w:rPr>
      </w:pPr>
    </w:p>
    <w:p w:rsidR="00A72B1F" w:rsidRDefault="00FE60F9" w:rsidP="005644F1">
      <w:pPr>
        <w:pStyle w:val="Heading2"/>
        <w:numPr>
          <w:ilvl w:val="0"/>
          <w:numId w:val="28"/>
        </w:numPr>
        <w:tabs>
          <w:tab w:val="left" w:pos="696"/>
        </w:tabs>
        <w:spacing w:before="0"/>
        <w:ind w:hanging="565"/>
        <w:rPr>
          <w:rFonts w:asciiTheme="minorHAnsi" w:hAnsiTheme="minorHAnsi" w:cstheme="minorHAnsi"/>
          <w:sz w:val="32"/>
          <w:szCs w:val="32"/>
        </w:rPr>
      </w:pPr>
      <w:bookmarkStart w:id="52" w:name="_bookmark53"/>
      <w:bookmarkEnd w:id="52"/>
      <w:r w:rsidRPr="00DD34F2">
        <w:rPr>
          <w:rFonts w:asciiTheme="minorHAnsi" w:hAnsiTheme="minorHAnsi" w:cstheme="minorHAnsi"/>
          <w:sz w:val="32"/>
          <w:szCs w:val="32"/>
        </w:rPr>
        <w:t>Personal Property</w:t>
      </w:r>
    </w:p>
    <w:p w:rsidR="002402BD" w:rsidRPr="002402BD" w:rsidRDefault="002402BD" w:rsidP="002402BD">
      <w:pPr>
        <w:pStyle w:val="Heading2"/>
        <w:tabs>
          <w:tab w:val="left" w:pos="696"/>
        </w:tabs>
        <w:spacing w:before="0"/>
        <w:ind w:firstLine="0"/>
        <w:rPr>
          <w:rFonts w:asciiTheme="minorHAnsi" w:hAnsiTheme="minorHAnsi" w:cstheme="minorHAnsi"/>
          <w:sz w:val="10"/>
          <w:szCs w:val="10"/>
        </w:rPr>
      </w:pPr>
    </w:p>
    <w:p w:rsidR="00A72B1F" w:rsidRPr="00DD34F2" w:rsidRDefault="00FE60F9" w:rsidP="005644F1">
      <w:pPr>
        <w:pStyle w:val="Heading3"/>
        <w:numPr>
          <w:ilvl w:val="1"/>
          <w:numId w:val="28"/>
        </w:numPr>
        <w:tabs>
          <w:tab w:val="left" w:pos="619"/>
        </w:tabs>
        <w:spacing w:before="0"/>
        <w:ind w:hanging="488"/>
        <w:rPr>
          <w:rFonts w:asciiTheme="minorHAnsi" w:hAnsiTheme="minorHAnsi" w:cstheme="minorHAnsi"/>
          <w:sz w:val="32"/>
          <w:szCs w:val="32"/>
        </w:rPr>
      </w:pPr>
      <w:bookmarkStart w:id="53" w:name="_bookmark54"/>
      <w:bookmarkEnd w:id="53"/>
      <w:r w:rsidRPr="00DD34F2">
        <w:rPr>
          <w:rFonts w:asciiTheme="minorHAnsi" w:hAnsiTheme="minorHAnsi" w:cstheme="minorHAnsi"/>
          <w:sz w:val="32"/>
          <w:szCs w:val="32"/>
        </w:rPr>
        <w:t>Chattels</w:t>
      </w:r>
    </w:p>
    <w:p w:rsidR="002402BD" w:rsidRPr="002402BD" w:rsidRDefault="002402BD" w:rsidP="002402BD">
      <w:pPr>
        <w:pStyle w:val="BodyText"/>
        <w:spacing w:before="0"/>
        <w:ind w:right="151"/>
        <w:jc w:val="both"/>
        <w:rPr>
          <w:rFonts w:asciiTheme="minorHAnsi" w:hAnsiTheme="minorHAnsi" w:cstheme="minorHAnsi"/>
          <w:sz w:val="10"/>
          <w:szCs w:val="10"/>
        </w:rPr>
      </w:pPr>
    </w:p>
    <w:p w:rsidR="00A72B1F" w:rsidRDefault="00FE60F9" w:rsidP="00423DEF">
      <w:pPr>
        <w:pStyle w:val="BodyText"/>
        <w:spacing w:before="0"/>
        <w:ind w:right="151"/>
        <w:jc w:val="both"/>
        <w:rPr>
          <w:rFonts w:asciiTheme="minorHAnsi" w:hAnsiTheme="minorHAnsi" w:cstheme="minorHAnsi"/>
          <w:sz w:val="32"/>
          <w:szCs w:val="32"/>
        </w:rPr>
      </w:pPr>
      <w:r w:rsidRPr="00DD34F2">
        <w:rPr>
          <w:rFonts w:asciiTheme="minorHAnsi" w:hAnsiTheme="minorHAnsi" w:cstheme="minorHAnsi"/>
          <w:sz w:val="32"/>
          <w:szCs w:val="32"/>
        </w:rPr>
        <w:t xml:space="preserve">Items of tangible, visible personal property—such as jewelry, livestock, airplanes, coins, rings, cars, and books—are called </w:t>
      </w:r>
      <w:r w:rsidRPr="00DD34F2">
        <w:rPr>
          <w:rFonts w:asciiTheme="minorHAnsi" w:hAnsiTheme="minorHAnsi" w:cstheme="minorHAnsi"/>
          <w:i/>
          <w:sz w:val="32"/>
          <w:szCs w:val="32"/>
        </w:rPr>
        <w:t xml:space="preserve">chattels. </w:t>
      </w:r>
      <w:r w:rsidRPr="00DD34F2">
        <w:rPr>
          <w:rFonts w:asciiTheme="minorHAnsi" w:hAnsiTheme="minorHAnsi" w:cstheme="minorHAnsi"/>
          <w:sz w:val="32"/>
          <w:szCs w:val="32"/>
        </w:rPr>
        <w:t>Virtually all of the personal property in feudal England fell into this category. Today, property rights can exist in almost any tangible, visible “thing.” Thus, almost every moveable thing around you now is a chattel owned by someone. There are two particularly prominent exceptions to this general observation. Even though human kidneys, fingers, ova, sperm, blood cells, and other body parts might be characterized as “tangible, visible things,” many courts and legislatures have proven reluctant to extend property rights this far (</w:t>
      </w:r>
      <w:r w:rsidRPr="00423DEF">
        <w:rPr>
          <w:rFonts w:asciiTheme="minorHAnsi" w:hAnsiTheme="minorHAnsi" w:cstheme="minorHAnsi"/>
          <w:sz w:val="32"/>
          <w:szCs w:val="32"/>
        </w:rPr>
        <w:t>se</w:t>
      </w:r>
      <w:r w:rsidR="00423DEF" w:rsidRPr="00423DEF">
        <w:rPr>
          <w:rFonts w:asciiTheme="minorHAnsi" w:hAnsiTheme="minorHAnsi" w:cstheme="minorHAnsi"/>
          <w:sz w:val="32"/>
          <w:szCs w:val="32"/>
        </w:rPr>
        <w:t>e Chapter 7</w:t>
      </w:r>
      <w:r w:rsidR="00423DEF">
        <w:rPr>
          <w:rFonts w:asciiTheme="minorHAnsi" w:hAnsiTheme="minorHAnsi" w:cstheme="minorHAnsi"/>
          <w:sz w:val="32"/>
          <w:szCs w:val="32"/>
        </w:rPr>
        <w:t xml:space="preserve">).  </w:t>
      </w:r>
      <w:r w:rsidRPr="00DD34F2">
        <w:rPr>
          <w:rFonts w:asciiTheme="minorHAnsi" w:hAnsiTheme="minorHAnsi" w:cstheme="minorHAnsi"/>
          <w:sz w:val="32"/>
          <w:szCs w:val="32"/>
        </w:rPr>
        <w:t>Similarly, deer, foxes, whales, and other wild animals in their natural habitats are deemed unowned (</w:t>
      </w:r>
      <w:r w:rsidRPr="00551EE3">
        <w:rPr>
          <w:rFonts w:asciiTheme="minorHAnsi" w:hAnsiTheme="minorHAnsi" w:cstheme="minorHAnsi"/>
          <w:i/>
          <w:sz w:val="32"/>
          <w:szCs w:val="32"/>
        </w:rPr>
        <w:t xml:space="preserve">see </w:t>
      </w:r>
      <w:hyperlink w:anchor="_bookmark194" w:history="1">
        <w:r w:rsidRPr="00551EE3">
          <w:rPr>
            <w:rFonts w:asciiTheme="minorHAnsi" w:hAnsiTheme="minorHAnsi" w:cstheme="minorHAnsi"/>
            <w:sz w:val="32"/>
            <w:szCs w:val="32"/>
          </w:rPr>
          <w:t>Chapter 3</w:t>
        </w:r>
      </w:hyperlink>
      <w:r w:rsidRPr="00DD34F2">
        <w:rPr>
          <w:rFonts w:asciiTheme="minorHAnsi" w:hAnsiTheme="minorHAnsi" w:cstheme="minorHAnsi"/>
          <w:sz w:val="32"/>
          <w:szCs w:val="32"/>
        </w:rPr>
        <w:t>).</w:t>
      </w:r>
    </w:p>
    <w:p w:rsidR="00551EE3" w:rsidRPr="00551EE3" w:rsidRDefault="00551EE3" w:rsidP="00423DEF">
      <w:pPr>
        <w:pStyle w:val="BodyText"/>
        <w:spacing w:before="0"/>
        <w:ind w:right="151"/>
        <w:jc w:val="both"/>
        <w:rPr>
          <w:rFonts w:asciiTheme="minorHAnsi" w:hAnsiTheme="minorHAnsi" w:cstheme="minorHAnsi"/>
          <w:sz w:val="10"/>
          <w:szCs w:val="10"/>
        </w:rPr>
      </w:pPr>
    </w:p>
    <w:p w:rsidR="00A72B1F" w:rsidRPr="00DD34F2" w:rsidRDefault="00FE60F9" w:rsidP="005644F1">
      <w:pPr>
        <w:pStyle w:val="Heading3"/>
        <w:numPr>
          <w:ilvl w:val="1"/>
          <w:numId w:val="28"/>
        </w:numPr>
        <w:tabs>
          <w:tab w:val="left" w:pos="619"/>
        </w:tabs>
        <w:spacing w:before="0"/>
        <w:ind w:hanging="488"/>
        <w:rPr>
          <w:rFonts w:asciiTheme="minorHAnsi" w:hAnsiTheme="minorHAnsi" w:cstheme="minorHAnsi"/>
          <w:sz w:val="32"/>
          <w:szCs w:val="32"/>
        </w:rPr>
      </w:pPr>
      <w:bookmarkStart w:id="54" w:name="_bookmark55"/>
      <w:bookmarkEnd w:id="54"/>
      <w:r w:rsidRPr="00DD34F2">
        <w:rPr>
          <w:rFonts w:asciiTheme="minorHAnsi" w:hAnsiTheme="minorHAnsi" w:cstheme="minorHAnsi"/>
          <w:sz w:val="32"/>
          <w:szCs w:val="32"/>
        </w:rPr>
        <w:t>Intangible Personal</w:t>
      </w:r>
      <w:r w:rsidRPr="00DD34F2">
        <w:rPr>
          <w:rFonts w:asciiTheme="minorHAnsi" w:hAnsiTheme="minorHAnsi" w:cstheme="minorHAnsi"/>
          <w:spacing w:val="2"/>
          <w:sz w:val="32"/>
          <w:szCs w:val="32"/>
        </w:rPr>
        <w:t xml:space="preserve"> </w:t>
      </w:r>
      <w:r w:rsidRPr="00DD34F2">
        <w:rPr>
          <w:rFonts w:asciiTheme="minorHAnsi" w:hAnsiTheme="minorHAnsi" w:cstheme="minorHAnsi"/>
          <w:sz w:val="32"/>
          <w:szCs w:val="32"/>
        </w:rPr>
        <w:t>Property</w:t>
      </w:r>
    </w:p>
    <w:p w:rsidR="00551EE3" w:rsidRPr="00551EE3" w:rsidRDefault="00551EE3" w:rsidP="00551EE3">
      <w:pPr>
        <w:pStyle w:val="BodyText"/>
        <w:spacing w:before="0"/>
        <w:ind w:right="151"/>
        <w:jc w:val="both"/>
        <w:rPr>
          <w:rFonts w:asciiTheme="minorHAnsi" w:hAnsiTheme="minorHAnsi" w:cstheme="minorHAnsi"/>
          <w:sz w:val="10"/>
          <w:szCs w:val="10"/>
        </w:rPr>
      </w:pPr>
    </w:p>
    <w:p w:rsidR="009431F1" w:rsidRDefault="00FE60F9" w:rsidP="00551EE3">
      <w:pPr>
        <w:pStyle w:val="BodyText"/>
        <w:spacing w:before="0"/>
        <w:ind w:right="151"/>
        <w:jc w:val="both"/>
        <w:rPr>
          <w:rFonts w:asciiTheme="minorHAnsi" w:hAnsiTheme="minorHAnsi" w:cstheme="minorHAnsi"/>
          <w:sz w:val="32"/>
          <w:szCs w:val="32"/>
        </w:rPr>
      </w:pPr>
      <w:r w:rsidRPr="00DD34F2">
        <w:rPr>
          <w:rFonts w:asciiTheme="minorHAnsi" w:hAnsiTheme="minorHAnsi" w:cstheme="minorHAnsi"/>
          <w:sz w:val="32"/>
          <w:szCs w:val="32"/>
        </w:rPr>
        <w:t>Rights in intangible, invisible “things” are classified as intangible personal property. Stocks, bonds, patents</w:t>
      </w:r>
      <w:bookmarkStart w:id="55" w:name="_bookmark56"/>
      <w:bookmarkEnd w:id="55"/>
      <w:r w:rsidRPr="00DD34F2">
        <w:rPr>
          <w:rFonts w:asciiTheme="minorHAnsi" w:hAnsiTheme="minorHAnsi" w:cstheme="minorHAnsi"/>
          <w:sz w:val="32"/>
          <w:szCs w:val="32"/>
        </w:rPr>
        <w:t>,</w:t>
      </w:r>
      <w:r w:rsidR="00551EE3">
        <w:rPr>
          <w:rStyle w:val="EndnoteReference"/>
          <w:rFonts w:asciiTheme="minorHAnsi" w:hAnsiTheme="minorHAnsi" w:cstheme="minorHAnsi"/>
          <w:sz w:val="32"/>
          <w:szCs w:val="32"/>
        </w:rPr>
        <w:endnoteReference w:id="37"/>
      </w:r>
      <w:r w:rsidRPr="00DD34F2">
        <w:rPr>
          <w:rFonts w:asciiTheme="minorHAnsi" w:hAnsiTheme="minorHAnsi" w:cstheme="minorHAnsi"/>
          <w:color w:val="0000FF"/>
          <w:position w:val="10"/>
          <w:sz w:val="32"/>
          <w:szCs w:val="32"/>
        </w:rPr>
        <w:t xml:space="preserve"> </w:t>
      </w:r>
      <w:r w:rsidRPr="00DD34F2">
        <w:rPr>
          <w:rFonts w:asciiTheme="minorHAnsi" w:hAnsiTheme="minorHAnsi" w:cstheme="minorHAnsi"/>
          <w:sz w:val="32"/>
          <w:szCs w:val="32"/>
        </w:rPr>
        <w:t>trademarks, copyrights, trade secrets, debts, franchises, licenses, and other contract rights are all examples of this form of property</w:t>
      </w:r>
      <w:bookmarkStart w:id="56" w:name="_bookmark57"/>
      <w:bookmarkEnd w:id="56"/>
      <w:r w:rsidRPr="00DD34F2">
        <w:rPr>
          <w:rFonts w:asciiTheme="minorHAnsi" w:hAnsiTheme="minorHAnsi" w:cstheme="minorHAnsi"/>
          <w:sz w:val="32"/>
          <w:szCs w:val="32"/>
        </w:rPr>
        <w:t>.</w:t>
      </w:r>
      <w:r w:rsidR="00551EE3">
        <w:rPr>
          <w:rStyle w:val="EndnoteReference"/>
          <w:rFonts w:asciiTheme="minorHAnsi" w:hAnsiTheme="minorHAnsi" w:cstheme="minorHAnsi"/>
          <w:sz w:val="32"/>
          <w:szCs w:val="32"/>
        </w:rPr>
        <w:endnoteReference w:id="38"/>
      </w:r>
      <w:r w:rsidRPr="00DD34F2">
        <w:rPr>
          <w:rFonts w:asciiTheme="minorHAnsi" w:hAnsiTheme="minorHAnsi" w:cstheme="minorHAnsi"/>
          <w:color w:val="0000FF"/>
          <w:position w:val="10"/>
          <w:sz w:val="32"/>
          <w:szCs w:val="32"/>
        </w:rPr>
        <w:t xml:space="preserve"> </w:t>
      </w:r>
      <w:r w:rsidRPr="00DD34F2">
        <w:rPr>
          <w:rFonts w:asciiTheme="minorHAnsi" w:hAnsiTheme="minorHAnsi" w:cstheme="minorHAnsi"/>
          <w:sz w:val="32"/>
          <w:szCs w:val="32"/>
        </w:rPr>
        <w:t>The importance of intangible personal property skyrocketed during the twentieth century, posing new challenges that our property law system was poorly equipped to handle.</w:t>
      </w:r>
      <w:bookmarkStart w:id="57" w:name="_bookmark58"/>
      <w:bookmarkEnd w:id="57"/>
      <w:r w:rsidR="009431F1">
        <w:rPr>
          <w:rStyle w:val="EndnoteReference"/>
          <w:rFonts w:asciiTheme="minorHAnsi" w:hAnsiTheme="minorHAnsi" w:cstheme="minorHAnsi"/>
          <w:sz w:val="32"/>
          <w:szCs w:val="32"/>
        </w:rPr>
        <w:endnoteReference w:id="39"/>
      </w:r>
    </w:p>
    <w:p w:rsidR="00A72B1F" w:rsidRPr="009431F1" w:rsidRDefault="009431F1" w:rsidP="00551EE3">
      <w:pPr>
        <w:pStyle w:val="BodyText"/>
        <w:spacing w:before="0"/>
        <w:ind w:right="151"/>
        <w:jc w:val="both"/>
        <w:rPr>
          <w:rFonts w:asciiTheme="minorHAnsi" w:hAnsiTheme="minorHAnsi" w:cstheme="minorHAnsi"/>
          <w:sz w:val="10"/>
          <w:szCs w:val="10"/>
        </w:rPr>
      </w:pPr>
      <w:r w:rsidRPr="009431F1">
        <w:rPr>
          <w:rFonts w:asciiTheme="minorHAnsi" w:hAnsiTheme="minorHAnsi" w:cstheme="minorHAnsi"/>
          <w:sz w:val="10"/>
          <w:szCs w:val="10"/>
        </w:rPr>
        <w:t xml:space="preserve"> </w:t>
      </w:r>
    </w:p>
    <w:p w:rsidR="00984BD6" w:rsidRDefault="00FE60F9" w:rsidP="009431F1">
      <w:pPr>
        <w:pStyle w:val="BodyText"/>
        <w:spacing w:before="0"/>
        <w:ind w:right="148"/>
        <w:jc w:val="both"/>
        <w:rPr>
          <w:rFonts w:asciiTheme="minorHAnsi" w:hAnsiTheme="minorHAnsi" w:cstheme="minorHAnsi"/>
          <w:sz w:val="32"/>
          <w:szCs w:val="32"/>
        </w:rPr>
      </w:pPr>
      <w:r w:rsidRPr="00DD34F2">
        <w:rPr>
          <w:rFonts w:asciiTheme="minorHAnsi" w:hAnsiTheme="minorHAnsi" w:cstheme="minorHAnsi"/>
          <w:sz w:val="32"/>
          <w:szCs w:val="32"/>
        </w:rPr>
        <w:t>What are the other intangible “things” in which property rights may exist? The answer to this question is changing quickly. Consider the example of a person's name. Traditionally, property rights could not exist in a name, unless it was used in a special manner (e.g., as a trademark). Today, however, the law protects a celebrity's “right of publicity”—the right to the exclusive use of the celebrity's name and likeness for commercial gain (</w:t>
      </w:r>
      <w:r w:rsidRPr="00DD34F2">
        <w:rPr>
          <w:rFonts w:asciiTheme="minorHAnsi" w:hAnsiTheme="minorHAnsi" w:cstheme="minorHAnsi"/>
          <w:i/>
          <w:sz w:val="32"/>
          <w:szCs w:val="32"/>
        </w:rPr>
        <w:t xml:space="preserve">see </w:t>
      </w:r>
      <w:r w:rsidRPr="00984BD6">
        <w:rPr>
          <w:rFonts w:asciiTheme="minorHAnsi" w:hAnsiTheme="minorHAnsi" w:cstheme="minorHAnsi"/>
          <w:sz w:val="32"/>
          <w:szCs w:val="32"/>
        </w:rPr>
        <w:t>Chapter 6).</w:t>
      </w:r>
      <w:bookmarkStart w:id="58" w:name="_bookmark59"/>
      <w:bookmarkEnd w:id="58"/>
      <w:r w:rsidR="009431F1" w:rsidRPr="00984BD6">
        <w:rPr>
          <w:rStyle w:val="EndnoteReference"/>
          <w:rFonts w:asciiTheme="minorHAnsi" w:hAnsiTheme="minorHAnsi" w:cstheme="minorHAnsi"/>
          <w:sz w:val="32"/>
          <w:szCs w:val="32"/>
        </w:rPr>
        <w:endnoteReference w:id="40"/>
      </w:r>
      <w:r w:rsidRPr="00984BD6">
        <w:rPr>
          <w:rFonts w:asciiTheme="minorHAnsi" w:hAnsiTheme="minorHAnsi" w:cstheme="minorHAnsi"/>
          <w:position w:val="10"/>
          <w:sz w:val="32"/>
          <w:szCs w:val="32"/>
        </w:rPr>
        <w:t xml:space="preserve"> </w:t>
      </w:r>
      <w:r w:rsidRPr="00DD34F2">
        <w:rPr>
          <w:rFonts w:asciiTheme="minorHAnsi" w:hAnsiTheme="minorHAnsi" w:cstheme="minorHAnsi"/>
          <w:sz w:val="32"/>
          <w:szCs w:val="32"/>
        </w:rPr>
        <w:t xml:space="preserve">But the answers to other questions are less clear. </w:t>
      </w:r>
    </w:p>
    <w:p w:rsidR="00984BD6" w:rsidRDefault="00984BD6" w:rsidP="009431F1">
      <w:pPr>
        <w:pStyle w:val="BodyText"/>
        <w:spacing w:before="0"/>
        <w:ind w:right="148"/>
        <w:jc w:val="both"/>
        <w:rPr>
          <w:rFonts w:asciiTheme="minorHAnsi" w:hAnsiTheme="minorHAnsi" w:cstheme="minorHAnsi"/>
          <w:sz w:val="32"/>
          <w:szCs w:val="32"/>
        </w:rPr>
      </w:pPr>
    </w:p>
    <w:p w:rsidR="00A72B1F" w:rsidRDefault="00FE60F9" w:rsidP="009431F1">
      <w:pPr>
        <w:pStyle w:val="BodyText"/>
        <w:spacing w:before="0"/>
        <w:ind w:right="148"/>
        <w:jc w:val="both"/>
        <w:rPr>
          <w:rFonts w:asciiTheme="minorHAnsi" w:hAnsiTheme="minorHAnsi" w:cstheme="minorHAnsi"/>
          <w:sz w:val="32"/>
          <w:szCs w:val="32"/>
        </w:rPr>
      </w:pPr>
      <w:r w:rsidRPr="00DD34F2">
        <w:rPr>
          <w:rFonts w:asciiTheme="minorHAnsi" w:hAnsiTheme="minorHAnsi" w:cstheme="minorHAnsi"/>
          <w:sz w:val="32"/>
          <w:szCs w:val="32"/>
        </w:rPr>
        <w:lastRenderedPageBreak/>
        <w:t>If spouse A works to finance spouse B's law school education, is B's law degree deemed marital “property” such that A is entitled to a share if he and B divorce? If A works for C for 30 years, does A have a property right in his job</w:t>
      </w:r>
      <w:bookmarkStart w:id="59" w:name="_bookmark60"/>
      <w:bookmarkEnd w:id="59"/>
      <w:r w:rsidRPr="00DD34F2">
        <w:rPr>
          <w:rFonts w:asciiTheme="minorHAnsi" w:hAnsiTheme="minorHAnsi" w:cstheme="minorHAnsi"/>
          <w:sz w:val="32"/>
          <w:szCs w:val="32"/>
        </w:rPr>
        <w:t>?</w:t>
      </w:r>
      <w:r w:rsidR="00984BD6">
        <w:rPr>
          <w:rStyle w:val="EndnoteReference"/>
          <w:rFonts w:asciiTheme="minorHAnsi" w:hAnsiTheme="minorHAnsi" w:cstheme="minorHAnsi"/>
          <w:sz w:val="32"/>
          <w:szCs w:val="32"/>
        </w:rPr>
        <w:endnoteReference w:id="41"/>
      </w:r>
      <w:r w:rsidRPr="00DD34F2">
        <w:rPr>
          <w:rFonts w:asciiTheme="minorHAnsi" w:hAnsiTheme="minorHAnsi" w:cstheme="minorHAnsi"/>
          <w:color w:val="0000FF"/>
          <w:position w:val="10"/>
          <w:sz w:val="32"/>
          <w:szCs w:val="32"/>
        </w:rPr>
        <w:t xml:space="preserve"> </w:t>
      </w:r>
      <w:r w:rsidR="00984BD6">
        <w:rPr>
          <w:rFonts w:asciiTheme="minorHAnsi" w:hAnsiTheme="minorHAnsi" w:cstheme="minorHAnsi"/>
          <w:color w:val="0000FF"/>
          <w:position w:val="10"/>
          <w:sz w:val="32"/>
          <w:szCs w:val="32"/>
        </w:rPr>
        <w:t xml:space="preserve"> </w:t>
      </w:r>
      <w:r w:rsidRPr="00DD34F2">
        <w:rPr>
          <w:rFonts w:asciiTheme="minorHAnsi" w:hAnsiTheme="minorHAnsi" w:cstheme="minorHAnsi"/>
          <w:sz w:val="32"/>
          <w:szCs w:val="32"/>
        </w:rPr>
        <w:t>Upon retirement, does A have a property right in Social Security benefits</w:t>
      </w:r>
      <w:bookmarkStart w:id="60" w:name="_bookmark61"/>
      <w:bookmarkEnd w:id="60"/>
      <w:r w:rsidRPr="00DD34F2">
        <w:rPr>
          <w:rFonts w:asciiTheme="minorHAnsi" w:hAnsiTheme="minorHAnsi" w:cstheme="minorHAnsi"/>
          <w:sz w:val="32"/>
          <w:szCs w:val="32"/>
        </w:rPr>
        <w:t>?</w:t>
      </w:r>
      <w:r w:rsidR="00984BD6">
        <w:rPr>
          <w:rStyle w:val="EndnoteReference"/>
          <w:rFonts w:asciiTheme="minorHAnsi" w:hAnsiTheme="minorHAnsi" w:cstheme="minorHAnsi"/>
          <w:sz w:val="32"/>
          <w:szCs w:val="32"/>
        </w:rPr>
        <w:endnoteReference w:id="42"/>
      </w:r>
      <w:r w:rsidRPr="00DD34F2">
        <w:rPr>
          <w:rFonts w:asciiTheme="minorHAnsi" w:hAnsiTheme="minorHAnsi" w:cstheme="minorHAnsi"/>
          <w:color w:val="0000FF"/>
          <w:position w:val="10"/>
          <w:sz w:val="32"/>
          <w:szCs w:val="32"/>
        </w:rPr>
        <w:t xml:space="preserve"> </w:t>
      </w:r>
      <w:r w:rsidRPr="00DD34F2">
        <w:rPr>
          <w:rFonts w:asciiTheme="minorHAnsi" w:hAnsiTheme="minorHAnsi" w:cstheme="minorHAnsi"/>
          <w:sz w:val="32"/>
          <w:szCs w:val="32"/>
        </w:rPr>
        <w:t>The universe of intangible things is seemingly endless, and the law in this area will continue to evolve</w:t>
      </w:r>
      <w:r w:rsidRPr="00DD34F2">
        <w:rPr>
          <w:rFonts w:asciiTheme="minorHAnsi" w:hAnsiTheme="minorHAnsi" w:cstheme="minorHAnsi"/>
          <w:spacing w:val="-4"/>
          <w:sz w:val="32"/>
          <w:szCs w:val="32"/>
        </w:rPr>
        <w:t xml:space="preserve"> </w:t>
      </w:r>
      <w:r w:rsidRPr="00DD34F2">
        <w:rPr>
          <w:rFonts w:asciiTheme="minorHAnsi" w:hAnsiTheme="minorHAnsi" w:cstheme="minorHAnsi"/>
          <w:sz w:val="32"/>
          <w:szCs w:val="32"/>
        </w:rPr>
        <w:t>rapidly.</w:t>
      </w:r>
    </w:p>
    <w:p w:rsidR="00984BD6" w:rsidRDefault="0050782B" w:rsidP="009431F1">
      <w:pPr>
        <w:pStyle w:val="BodyText"/>
        <w:spacing w:before="0"/>
        <w:ind w:right="148"/>
        <w:jc w:val="both"/>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0288" behindDoc="0" locked="0" layoutInCell="1" allowOverlap="1">
                <wp:simplePos x="0" y="0"/>
                <wp:positionH relativeFrom="column">
                  <wp:posOffset>-9526</wp:posOffset>
                </wp:positionH>
                <wp:positionV relativeFrom="paragraph">
                  <wp:posOffset>216535</wp:posOffset>
                </wp:positionV>
                <wp:extent cx="6886575" cy="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68865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02259" id="Straight Connector 1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05pt" to="5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" strokecolor="black [3040]" strokeweight="1pt"/>
            </w:pict>
          </mc:Fallback>
        </mc:AlternateContent>
      </w:r>
    </w:p>
    <w:p w:rsidR="00984BD6" w:rsidRDefault="0050782B" w:rsidP="009431F1">
      <w:pPr>
        <w:pStyle w:val="BodyText"/>
        <w:spacing w:before="0"/>
        <w:ind w:right="148"/>
        <w:jc w:val="both"/>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2336" behindDoc="0" locked="0" layoutInCell="1" allowOverlap="1" wp14:anchorId="1B3F4C0C" wp14:editId="665534A2">
                <wp:simplePos x="0" y="0"/>
                <wp:positionH relativeFrom="column">
                  <wp:posOffset>-9526</wp:posOffset>
                </wp:positionH>
                <wp:positionV relativeFrom="paragraph">
                  <wp:posOffset>35560</wp:posOffset>
                </wp:positionV>
                <wp:extent cx="6886575" cy="0"/>
                <wp:effectExtent l="0" t="19050" r="28575" b="19050"/>
                <wp:wrapNone/>
                <wp:docPr id="20" name="Straight Connector 20"/>
                <wp:cNvGraphicFramePr/>
                <a:graphic xmlns:a="http://schemas.openxmlformats.org/drawingml/2006/main">
                  <a:graphicData uri="http://schemas.microsoft.com/office/word/2010/wordprocessingShape">
                    <wps:wsp>
                      <wps:cNvCnPr/>
                      <wps:spPr>
                        <a:xfrm flipV="1">
                          <a:off x="0" y="0"/>
                          <a:ext cx="688657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D5C711" id="Straight Connector 2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8pt" to="54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" strokeweight="2.25pt"/>
            </w:pict>
          </mc:Fallback>
        </mc:AlternateContent>
      </w: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1. </w:t>
      </w:r>
      <w:r w:rsidRPr="00886559">
        <w:rPr>
          <w:rFonts w:ascii="Arial" w:eastAsia="LiberationSerif" w:hAnsi="Arial" w:cs="Arial"/>
          <w:i/>
          <w:iCs/>
          <w:sz w:val="18"/>
          <w:szCs w:val="18"/>
        </w:rPr>
        <w:t xml:space="preserve">See generally </w:t>
      </w:r>
      <w:r w:rsidRPr="00886559">
        <w:rPr>
          <w:rFonts w:ascii="Arial" w:eastAsia="LiberationSerif" w:hAnsi="Arial" w:cs="Arial"/>
          <w:sz w:val="18"/>
          <w:szCs w:val="18"/>
        </w:rPr>
        <w:t xml:space="preserve">John E. Cribbet, </w:t>
      </w:r>
      <w:r w:rsidRPr="00886559">
        <w:rPr>
          <w:rFonts w:ascii="Arial" w:eastAsia="LiberationSerif" w:hAnsi="Arial" w:cs="Arial"/>
          <w:i/>
          <w:iCs/>
          <w:sz w:val="18"/>
          <w:szCs w:val="18"/>
        </w:rPr>
        <w:t>Concepts in Transition: The Search for a New Definition of</w:t>
      </w:r>
      <w:r>
        <w:rPr>
          <w:rFonts w:ascii="Arial" w:eastAsia="LiberationSerif" w:hAnsi="Arial" w:cs="Arial"/>
          <w:i/>
          <w:iCs/>
          <w:sz w:val="18"/>
          <w:szCs w:val="18"/>
        </w:rPr>
        <w:t xml:space="preserve"> </w:t>
      </w:r>
      <w:r w:rsidRPr="00886559">
        <w:rPr>
          <w:rFonts w:ascii="Arial" w:eastAsia="LiberationSerif" w:hAnsi="Arial" w:cs="Arial"/>
          <w:i/>
          <w:iCs/>
          <w:sz w:val="18"/>
          <w:szCs w:val="18"/>
        </w:rPr>
        <w:t>Property</w:t>
      </w:r>
      <w:r w:rsidRPr="00886559">
        <w:rPr>
          <w:rFonts w:ascii="Arial" w:eastAsia="LiberationSerif" w:hAnsi="Arial" w:cs="Arial"/>
          <w:sz w:val="18"/>
          <w:szCs w:val="18"/>
        </w:rPr>
        <w:t xml:space="preserve">, 1986 U. Ill. L. Rev. 1; Charles A. Reich, </w:t>
      </w:r>
      <w:r w:rsidRPr="00886559">
        <w:rPr>
          <w:rFonts w:ascii="Arial" w:eastAsia="LiberationSerif" w:hAnsi="Arial" w:cs="Arial"/>
          <w:i/>
          <w:iCs/>
          <w:sz w:val="18"/>
          <w:szCs w:val="18"/>
        </w:rPr>
        <w:t>The New Property</w:t>
      </w:r>
      <w:r w:rsidRPr="00886559">
        <w:rPr>
          <w:rFonts w:ascii="Arial" w:eastAsia="LiberationSerif" w:hAnsi="Arial" w:cs="Arial"/>
          <w:sz w:val="18"/>
          <w:szCs w:val="18"/>
        </w:rPr>
        <w:t>, 73 Yale L.J. 733 (1964); Joseph</w:t>
      </w:r>
      <w:r>
        <w:rPr>
          <w:rFonts w:ascii="Arial" w:eastAsia="LiberationSerif" w:hAnsi="Arial" w:cs="Arial"/>
          <w:sz w:val="18"/>
          <w:szCs w:val="18"/>
        </w:rPr>
        <w:t xml:space="preserve"> </w:t>
      </w:r>
      <w:r w:rsidRPr="00886559">
        <w:rPr>
          <w:rFonts w:ascii="Arial" w:eastAsia="LiberationSerif" w:hAnsi="Arial" w:cs="Arial"/>
          <w:sz w:val="18"/>
          <w:szCs w:val="18"/>
        </w:rPr>
        <w:t xml:space="preserve">L. Sax, </w:t>
      </w:r>
      <w:r w:rsidRPr="00886559">
        <w:rPr>
          <w:rFonts w:ascii="Arial" w:eastAsia="LiberationSerif" w:hAnsi="Arial" w:cs="Arial"/>
          <w:i/>
          <w:iCs/>
          <w:sz w:val="18"/>
          <w:szCs w:val="18"/>
        </w:rPr>
        <w:t>Some Thoughts on the Decline of Private Property</w:t>
      </w:r>
      <w:r w:rsidRPr="00886559">
        <w:rPr>
          <w:rFonts w:ascii="Arial" w:eastAsia="LiberationSerif" w:hAnsi="Arial" w:cs="Arial"/>
          <w:sz w:val="18"/>
          <w:szCs w:val="18"/>
        </w:rPr>
        <w:t>, 58 Wash. L. Rev. 481 (1983); Jeremy</w:t>
      </w:r>
      <w:r>
        <w:rPr>
          <w:rFonts w:ascii="Arial" w:eastAsia="LiberationSerif" w:hAnsi="Arial" w:cs="Arial"/>
          <w:sz w:val="18"/>
          <w:szCs w:val="18"/>
        </w:rPr>
        <w:t xml:space="preserve"> </w:t>
      </w:r>
      <w:r w:rsidRPr="00886559">
        <w:rPr>
          <w:rFonts w:ascii="Arial" w:eastAsia="LiberationSerif" w:hAnsi="Arial" w:cs="Arial"/>
          <w:sz w:val="18"/>
          <w:szCs w:val="18"/>
        </w:rPr>
        <w:t xml:space="preserve">Waldron, </w:t>
      </w:r>
      <w:r w:rsidRPr="00886559">
        <w:rPr>
          <w:rFonts w:ascii="Arial" w:eastAsia="LiberationSerif" w:hAnsi="Arial" w:cs="Arial"/>
          <w:i/>
          <w:iCs/>
          <w:sz w:val="18"/>
          <w:szCs w:val="18"/>
        </w:rPr>
        <w:t>What Is Private Property</w:t>
      </w:r>
      <w:r w:rsidRPr="00886559">
        <w:rPr>
          <w:rFonts w:ascii="Arial" w:eastAsia="LiberationSerif" w:hAnsi="Arial" w:cs="Arial"/>
          <w:sz w:val="18"/>
          <w:szCs w:val="18"/>
        </w:rPr>
        <w:t xml:space="preserve">?, 5 Oxford J. Legal Stud. 313 (1985). </w:t>
      </w:r>
      <w:r w:rsidRPr="00886559">
        <w:rPr>
          <w:rFonts w:ascii="Arial" w:eastAsia="LiberationSerif" w:hAnsi="Arial" w:cs="Arial"/>
          <w:i/>
          <w:iCs/>
          <w:sz w:val="18"/>
          <w:szCs w:val="18"/>
        </w:rPr>
        <w:t xml:space="preserve">See also </w:t>
      </w:r>
      <w:r>
        <w:rPr>
          <w:rFonts w:ascii="Arial" w:eastAsia="LiberationSerif" w:hAnsi="Arial" w:cs="Arial"/>
          <w:sz w:val="18"/>
          <w:szCs w:val="18"/>
        </w:rPr>
        <w:t xml:space="preserve">John G. Sprankling, </w:t>
      </w:r>
      <w:r w:rsidRPr="00886559">
        <w:rPr>
          <w:rFonts w:ascii="Arial" w:eastAsia="LiberationSerif" w:hAnsi="Arial" w:cs="Arial"/>
          <w:sz w:val="18"/>
          <w:szCs w:val="18"/>
        </w:rPr>
        <w:t>The International Law of Property 21–38 (2014).</w:t>
      </w:r>
    </w:p>
    <w:p w:rsidR="00886559" w:rsidRPr="00134D7B" w:rsidRDefault="00886559" w:rsidP="00886559">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 John E. Cribbet, </w:t>
      </w:r>
      <w:r w:rsidRPr="00886559">
        <w:rPr>
          <w:rFonts w:ascii="Arial" w:eastAsia="LiberationSerif" w:hAnsi="Arial" w:cs="Arial"/>
          <w:i/>
          <w:iCs/>
          <w:sz w:val="18"/>
          <w:szCs w:val="18"/>
        </w:rPr>
        <w:t>Concepts in Transition: The Search for a New Definition of Property</w:t>
      </w:r>
      <w:r>
        <w:rPr>
          <w:rFonts w:ascii="Arial" w:eastAsia="LiberationSerif" w:hAnsi="Arial" w:cs="Arial"/>
          <w:sz w:val="18"/>
          <w:szCs w:val="18"/>
        </w:rPr>
        <w:t xml:space="preserve">, 1986 U. </w:t>
      </w:r>
      <w:r w:rsidRPr="00886559">
        <w:rPr>
          <w:rFonts w:ascii="Arial" w:eastAsia="LiberationSerif" w:hAnsi="Arial" w:cs="Arial"/>
          <w:sz w:val="18"/>
          <w:szCs w:val="18"/>
        </w:rPr>
        <w:t>Ill. L. Rev. 1, 1.</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3. Thomas C. Grey, </w:t>
      </w:r>
      <w:r w:rsidRPr="00886559">
        <w:rPr>
          <w:rFonts w:ascii="Arial" w:eastAsia="LiberationSerif" w:hAnsi="Arial" w:cs="Arial"/>
          <w:i/>
          <w:iCs/>
          <w:sz w:val="18"/>
          <w:szCs w:val="18"/>
        </w:rPr>
        <w:t xml:space="preserve">The Disintegration of Property, in </w:t>
      </w:r>
      <w:r w:rsidRPr="00886559">
        <w:rPr>
          <w:rFonts w:ascii="Arial" w:eastAsia="LiberationSerif" w:hAnsi="Arial" w:cs="Arial"/>
          <w:sz w:val="18"/>
          <w:szCs w:val="18"/>
        </w:rPr>
        <w:t>Nomos X</w:t>
      </w:r>
      <w:r>
        <w:rPr>
          <w:rFonts w:ascii="Arial" w:eastAsia="LiberationSerif" w:hAnsi="Arial" w:cs="Arial"/>
          <w:sz w:val="18"/>
          <w:szCs w:val="18"/>
        </w:rPr>
        <w:t xml:space="preserve">XII 69, 69 (J. Roland Pennock &amp; </w:t>
      </w:r>
      <w:r w:rsidRPr="00886559">
        <w:rPr>
          <w:rFonts w:ascii="Arial" w:eastAsia="LiberationSerif" w:hAnsi="Arial" w:cs="Arial"/>
          <w:sz w:val="18"/>
          <w:szCs w:val="18"/>
        </w:rPr>
        <w:t>John W. Chapman eds., 1980).</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i/>
          <w:iCs/>
          <w:sz w:val="18"/>
          <w:szCs w:val="18"/>
        </w:rPr>
      </w:pPr>
      <w:r w:rsidRPr="00886559">
        <w:rPr>
          <w:rFonts w:ascii="Arial" w:eastAsia="LiberationSerif" w:hAnsi="Arial" w:cs="Arial"/>
          <w:sz w:val="18"/>
          <w:szCs w:val="18"/>
        </w:rPr>
        <w:t>4. While property is commonly discussed in terms of “rights,” perhaps “relationships”</w:t>
      </w:r>
      <w:r>
        <w:rPr>
          <w:rFonts w:ascii="Arial" w:eastAsia="LiberationSerif" w:hAnsi="Arial" w:cs="Arial"/>
          <w:sz w:val="18"/>
          <w:szCs w:val="18"/>
        </w:rPr>
        <w:t xml:space="preserve"> would be a </w:t>
      </w:r>
      <w:r w:rsidRPr="00886559">
        <w:rPr>
          <w:rFonts w:ascii="Arial" w:eastAsia="LiberationSerif" w:hAnsi="Arial" w:cs="Arial"/>
          <w:sz w:val="18"/>
          <w:szCs w:val="18"/>
        </w:rPr>
        <w:t xml:space="preserve">better term. </w:t>
      </w:r>
      <w:r w:rsidRPr="00886559">
        <w:rPr>
          <w:rFonts w:ascii="Arial" w:eastAsia="LiberationSerif" w:hAnsi="Arial" w:cs="Arial"/>
          <w:i/>
          <w:iCs/>
          <w:sz w:val="18"/>
          <w:szCs w:val="18"/>
        </w:rPr>
        <w:t xml:space="preserve">See </w:t>
      </w:r>
      <w:r w:rsidRPr="00886559">
        <w:rPr>
          <w:rFonts w:ascii="Arial" w:eastAsia="LiberationSerif" w:hAnsi="Arial" w:cs="Arial"/>
          <w:sz w:val="18"/>
          <w:szCs w:val="18"/>
        </w:rPr>
        <w:t xml:space="preserve">§1.03[C], </w:t>
      </w:r>
      <w:r w:rsidRPr="00886559">
        <w:rPr>
          <w:rFonts w:ascii="Arial" w:eastAsia="LiberationSerif" w:hAnsi="Arial" w:cs="Arial"/>
          <w:i/>
          <w:iCs/>
          <w:sz w:val="18"/>
          <w:szCs w:val="18"/>
        </w:rPr>
        <w:t>infra.</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5. “People” is used here in a broad sense to include business and g</w:t>
      </w:r>
      <w:r>
        <w:rPr>
          <w:rFonts w:ascii="Arial" w:eastAsia="LiberationSerif" w:hAnsi="Arial" w:cs="Arial"/>
          <w:sz w:val="18"/>
          <w:szCs w:val="18"/>
        </w:rPr>
        <w:t xml:space="preserve">overnmental entities as well as </w:t>
      </w:r>
      <w:r w:rsidRPr="00886559">
        <w:rPr>
          <w:rFonts w:ascii="Arial" w:eastAsia="LiberationSerif" w:hAnsi="Arial" w:cs="Arial"/>
          <w:sz w:val="18"/>
          <w:szCs w:val="18"/>
        </w:rPr>
        <w:t>individuals.</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6. Still, even attorneys and legal scholars loosely refer to someone “owning”</w:t>
      </w:r>
      <w:r>
        <w:rPr>
          <w:rFonts w:ascii="Arial" w:eastAsia="LiberationSerif" w:hAnsi="Arial" w:cs="Arial"/>
          <w:sz w:val="18"/>
          <w:szCs w:val="18"/>
        </w:rPr>
        <w:t xml:space="preserve"> a particular parcel of </w:t>
      </w:r>
      <w:r w:rsidRPr="00886559">
        <w:rPr>
          <w:rFonts w:ascii="Arial" w:eastAsia="LiberationSerif" w:hAnsi="Arial" w:cs="Arial"/>
          <w:sz w:val="18"/>
          <w:szCs w:val="18"/>
        </w:rPr>
        <w:t>land or other thing if the person owns all the legal rights to it. While convenient, this shorthand adds to</w:t>
      </w:r>
      <w:r>
        <w:rPr>
          <w:rFonts w:ascii="Arial" w:eastAsia="LiberationSerif" w:hAnsi="Arial" w:cs="Arial"/>
          <w:sz w:val="18"/>
          <w:szCs w:val="18"/>
        </w:rPr>
        <w:t xml:space="preserve"> </w:t>
      </w:r>
      <w:r w:rsidRPr="00886559">
        <w:rPr>
          <w:rFonts w:ascii="Arial" w:eastAsia="LiberationSerif" w:hAnsi="Arial" w:cs="Arial"/>
          <w:sz w:val="18"/>
          <w:szCs w:val="18"/>
        </w:rPr>
        <w:t>the semantic confusion.</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7. Jeremy Bentham, The Theory of Legislation 69 (Oceana Publications, Inc. 1975) (1802).</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8. Felix S. Cohen, </w:t>
      </w:r>
      <w:r w:rsidRPr="00886559">
        <w:rPr>
          <w:rFonts w:ascii="Arial" w:eastAsia="LiberationSerif" w:hAnsi="Arial" w:cs="Arial"/>
          <w:i/>
          <w:iCs/>
          <w:sz w:val="18"/>
          <w:szCs w:val="18"/>
        </w:rPr>
        <w:t>Dialogue on Private Property</w:t>
      </w:r>
      <w:r w:rsidRPr="00886559">
        <w:rPr>
          <w:rFonts w:ascii="Arial" w:eastAsia="LiberationSerif" w:hAnsi="Arial" w:cs="Arial"/>
          <w:sz w:val="18"/>
          <w:szCs w:val="18"/>
        </w:rPr>
        <w:t>, 9 Rutgers L. Rev. 357, 374 (1954).</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9. 21 U.S. (8 Wheat.) 543 (1823). </w:t>
      </w:r>
      <w:r w:rsidRPr="00886559">
        <w:rPr>
          <w:rFonts w:ascii="Arial" w:eastAsia="LiberationSerif" w:hAnsi="Arial" w:cs="Arial"/>
          <w:i/>
          <w:iCs/>
          <w:sz w:val="18"/>
          <w:szCs w:val="18"/>
        </w:rPr>
        <w:t xml:space="preserve">See also </w:t>
      </w:r>
      <w:r w:rsidRPr="00886559">
        <w:rPr>
          <w:rFonts w:ascii="Arial" w:eastAsia="LiberationSerif" w:hAnsi="Arial" w:cs="Arial"/>
          <w:sz w:val="18"/>
          <w:szCs w:val="18"/>
        </w:rPr>
        <w:t>Tee-Hit-Ton Indians</w:t>
      </w:r>
      <w:r>
        <w:rPr>
          <w:rFonts w:ascii="Arial" w:eastAsia="LiberationSerif" w:hAnsi="Arial" w:cs="Arial"/>
          <w:sz w:val="18"/>
          <w:szCs w:val="18"/>
        </w:rPr>
        <w:t xml:space="preserve"> v. United States, 348 U.S. 272 </w:t>
      </w:r>
      <w:r w:rsidRPr="00886559">
        <w:rPr>
          <w:rFonts w:ascii="Arial" w:eastAsia="LiberationSerif" w:hAnsi="Arial" w:cs="Arial"/>
          <w:sz w:val="18"/>
          <w:szCs w:val="18"/>
        </w:rPr>
        <w:t>(1955) (holding federal government was not obligated to pay for removal of timber from lands claimed</w:t>
      </w:r>
      <w:r>
        <w:rPr>
          <w:rFonts w:ascii="Arial" w:eastAsia="LiberationSerif" w:hAnsi="Arial" w:cs="Arial"/>
          <w:sz w:val="18"/>
          <w:szCs w:val="18"/>
        </w:rPr>
        <w:t xml:space="preserve"> </w:t>
      </w:r>
      <w:r w:rsidRPr="00886559">
        <w:rPr>
          <w:rFonts w:ascii="Arial" w:eastAsia="LiberationSerif" w:hAnsi="Arial" w:cs="Arial"/>
          <w:sz w:val="18"/>
          <w:szCs w:val="18"/>
        </w:rPr>
        <w:t>by Native Americans).</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10. Johnson v. M'Intosh, 21 U.S. (8 Wheat.) 543, 572 (1823). Cf. </w:t>
      </w:r>
      <w:r>
        <w:rPr>
          <w:rFonts w:ascii="Arial" w:eastAsia="LiberationSerif" w:hAnsi="Arial" w:cs="Arial"/>
          <w:sz w:val="18"/>
          <w:szCs w:val="18"/>
        </w:rPr>
        <w:t xml:space="preserve">Kingman Reef Atoll Dev., LLC v. </w:t>
      </w:r>
      <w:r w:rsidRPr="00886559">
        <w:rPr>
          <w:rFonts w:ascii="Arial" w:eastAsia="LiberationSerif" w:hAnsi="Arial" w:cs="Arial"/>
          <w:sz w:val="18"/>
          <w:szCs w:val="18"/>
        </w:rPr>
        <w:t>United States, 116 Fed. Cl. 708 (2014) (person who discovered uninhabited island outside the territory</w:t>
      </w:r>
      <w:r>
        <w:rPr>
          <w:rFonts w:ascii="Arial" w:eastAsia="LiberationSerif" w:hAnsi="Arial" w:cs="Arial"/>
          <w:sz w:val="18"/>
          <w:szCs w:val="18"/>
        </w:rPr>
        <w:t xml:space="preserve"> </w:t>
      </w:r>
      <w:r w:rsidRPr="00886559">
        <w:rPr>
          <w:rFonts w:ascii="Arial" w:eastAsia="LiberationSerif" w:hAnsi="Arial" w:cs="Arial"/>
          <w:sz w:val="18"/>
          <w:szCs w:val="18"/>
        </w:rPr>
        <w:t>of any nation could only acquire title to it by a conveyance from his nation).</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11. Johnson v. M'Intosh, 21 U.S. (8 Wheat.) 543 (1823).</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12. </w:t>
      </w:r>
      <w:r w:rsidRPr="00886559">
        <w:rPr>
          <w:rFonts w:ascii="Arial" w:eastAsia="LiberationSerif" w:hAnsi="Arial" w:cs="Arial"/>
          <w:i/>
          <w:iCs/>
          <w:sz w:val="18"/>
          <w:szCs w:val="18"/>
        </w:rPr>
        <w:t xml:space="preserve">Id. </w:t>
      </w:r>
      <w:r w:rsidRPr="00886559">
        <w:rPr>
          <w:rFonts w:ascii="Arial" w:eastAsia="LiberationSerif" w:hAnsi="Arial" w:cs="Arial"/>
          <w:sz w:val="18"/>
          <w:szCs w:val="18"/>
        </w:rPr>
        <w:t>at 588.</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13. As the Supreme Court explains, “[g]enerally speaking, state law defines property interests.”</w:t>
      </w:r>
      <w:r>
        <w:rPr>
          <w:rFonts w:ascii="Arial" w:eastAsia="LiberationSerif" w:hAnsi="Arial" w:cs="Arial"/>
          <w:sz w:val="18"/>
          <w:szCs w:val="18"/>
        </w:rPr>
        <w:t xml:space="preserve"> Stop </w:t>
      </w:r>
      <w:r w:rsidRPr="00886559">
        <w:rPr>
          <w:rFonts w:ascii="Arial" w:eastAsia="LiberationSerif" w:hAnsi="Arial" w:cs="Arial"/>
          <w:sz w:val="18"/>
          <w:szCs w:val="18"/>
        </w:rPr>
        <w:t>the Beach Renourishment, Inc. v. Florida Dep't Envtl. Protection, 130 S. Ct. 2592, 2597 (2010).</w:t>
      </w:r>
      <w:r>
        <w:rPr>
          <w:rFonts w:ascii="Arial" w:eastAsia="LiberationSerif" w:hAnsi="Arial" w:cs="Arial"/>
          <w:sz w:val="18"/>
          <w:szCs w:val="18"/>
        </w:rPr>
        <w:t xml:space="preserve">  </w:t>
      </w:r>
      <w:r w:rsidRPr="00886559">
        <w:rPr>
          <w:rFonts w:ascii="Arial" w:eastAsia="LiberationSerif" w:hAnsi="Arial" w:cs="Arial"/>
          <w:sz w:val="18"/>
          <w:szCs w:val="18"/>
        </w:rPr>
        <w:t>Property rights arise under federal law only in specialized contexts, such as copyrights and patents (</w:t>
      </w:r>
      <w:r w:rsidRPr="00886559">
        <w:rPr>
          <w:rFonts w:ascii="Arial" w:eastAsia="LiberationSerif" w:hAnsi="Arial" w:cs="Arial"/>
          <w:i/>
          <w:iCs/>
          <w:sz w:val="18"/>
          <w:szCs w:val="18"/>
        </w:rPr>
        <w:t>see</w:t>
      </w:r>
      <w:r>
        <w:rPr>
          <w:rFonts w:ascii="Arial" w:eastAsia="LiberationSerif" w:hAnsi="Arial" w:cs="Arial"/>
          <w:i/>
          <w:iCs/>
          <w:sz w:val="18"/>
          <w:szCs w:val="18"/>
        </w:rPr>
        <w:t xml:space="preserve"> </w:t>
      </w:r>
      <w:r w:rsidRPr="00886559">
        <w:rPr>
          <w:rFonts w:ascii="Arial" w:eastAsia="LiberationSerif" w:hAnsi="Arial" w:cs="Arial"/>
          <w:sz w:val="18"/>
          <w:szCs w:val="18"/>
        </w:rPr>
        <w:t>Chapter 6).</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14. John Locke, Two Treatises of Government 358 (Peter Laslett</w:t>
      </w:r>
      <w:r>
        <w:rPr>
          <w:rFonts w:ascii="Arial" w:eastAsia="LiberationSerif" w:hAnsi="Arial" w:cs="Arial"/>
          <w:sz w:val="18"/>
          <w:szCs w:val="18"/>
        </w:rPr>
        <w:t xml:space="preserve"> ed., student ed. 1988) (3d ed. </w:t>
      </w:r>
      <w:r w:rsidRPr="00886559">
        <w:rPr>
          <w:rFonts w:ascii="Arial" w:eastAsia="LiberationSerif" w:hAnsi="Arial" w:cs="Arial"/>
          <w:sz w:val="18"/>
          <w:szCs w:val="18"/>
        </w:rPr>
        <w:t>1698).</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15. 21 U.S. (8 Wheat.) 543 (1823).</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16. As one scholar summarizes: “[T]he property rights of one person </w:t>
      </w:r>
      <w:r>
        <w:rPr>
          <w:rFonts w:ascii="Arial" w:eastAsia="LiberationSerif" w:hAnsi="Arial" w:cs="Arial"/>
          <w:sz w:val="18"/>
          <w:szCs w:val="18"/>
        </w:rPr>
        <w:t xml:space="preserve">impinge on, and interfere with, </w:t>
      </w:r>
      <w:r w:rsidRPr="00886559">
        <w:rPr>
          <w:rFonts w:ascii="Arial" w:eastAsia="LiberationSerif" w:hAnsi="Arial" w:cs="Arial"/>
          <w:sz w:val="18"/>
          <w:szCs w:val="18"/>
        </w:rPr>
        <w:t>both the property and personal rights of others. Absolute property rights are self-defeating.” Joseph</w:t>
      </w:r>
      <w:r>
        <w:rPr>
          <w:rFonts w:ascii="Arial" w:eastAsia="LiberationSerif" w:hAnsi="Arial" w:cs="Arial"/>
          <w:sz w:val="18"/>
          <w:szCs w:val="18"/>
        </w:rPr>
        <w:t xml:space="preserve"> </w:t>
      </w:r>
      <w:r w:rsidRPr="00886559">
        <w:rPr>
          <w:rFonts w:ascii="Arial" w:eastAsia="LiberationSerif" w:hAnsi="Arial" w:cs="Arial"/>
          <w:sz w:val="18"/>
          <w:szCs w:val="18"/>
        </w:rPr>
        <w:t xml:space="preserve">William Singer, </w:t>
      </w:r>
      <w:r w:rsidRPr="00886559">
        <w:rPr>
          <w:rFonts w:ascii="Arial" w:eastAsia="LiberationSerif" w:hAnsi="Arial" w:cs="Arial"/>
          <w:i/>
          <w:iCs/>
          <w:sz w:val="18"/>
          <w:szCs w:val="18"/>
        </w:rPr>
        <w:t>Rent</w:t>
      </w:r>
      <w:r w:rsidRPr="00886559">
        <w:rPr>
          <w:rFonts w:ascii="Arial" w:eastAsia="LiberationSerif" w:hAnsi="Arial" w:cs="Arial"/>
          <w:sz w:val="18"/>
          <w:szCs w:val="18"/>
        </w:rPr>
        <w:t>, 39 B.C. L. Rev. 1, 34 (1997).</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17. State v. Shack, 277 A.2d 369, 372 (N.J. 1971).</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18. </w:t>
      </w:r>
      <w:r w:rsidRPr="00886559">
        <w:rPr>
          <w:rFonts w:ascii="Arial" w:eastAsia="LiberationSerif" w:hAnsi="Arial" w:cs="Arial"/>
          <w:i/>
          <w:iCs/>
          <w:sz w:val="18"/>
          <w:szCs w:val="18"/>
        </w:rPr>
        <w:t>See, e.g.</w:t>
      </w:r>
      <w:r w:rsidRPr="00886559">
        <w:rPr>
          <w:rFonts w:ascii="Arial" w:eastAsia="LiberationSerif" w:hAnsi="Arial" w:cs="Arial"/>
          <w:sz w:val="18"/>
          <w:szCs w:val="18"/>
        </w:rPr>
        <w:t>, Kaiser Aetna v. United States, 444 U.S. 164, 176 (1979) (referring to the “</w:t>
      </w:r>
      <w:r>
        <w:rPr>
          <w:rFonts w:ascii="Arial" w:eastAsia="LiberationSerif" w:hAnsi="Arial" w:cs="Arial"/>
          <w:sz w:val="18"/>
          <w:szCs w:val="18"/>
        </w:rPr>
        <w:t xml:space="preserve">bundle of </w:t>
      </w:r>
      <w:r w:rsidRPr="00886559">
        <w:rPr>
          <w:rFonts w:ascii="Arial" w:eastAsia="LiberationSerif" w:hAnsi="Arial" w:cs="Arial"/>
          <w:sz w:val="18"/>
          <w:szCs w:val="18"/>
        </w:rPr>
        <w:t>rights that are commonly characterized as property”). The bundle of rights metaphor has been criticized</w:t>
      </w:r>
      <w:r>
        <w:rPr>
          <w:rFonts w:ascii="Arial" w:eastAsia="LiberationSerif" w:hAnsi="Arial" w:cs="Arial"/>
          <w:sz w:val="18"/>
          <w:szCs w:val="18"/>
        </w:rPr>
        <w:t xml:space="preserve"> </w:t>
      </w:r>
      <w:r w:rsidRPr="00886559">
        <w:rPr>
          <w:rFonts w:ascii="Arial" w:eastAsia="LiberationSerif" w:hAnsi="Arial" w:cs="Arial"/>
          <w:sz w:val="18"/>
          <w:szCs w:val="18"/>
        </w:rPr>
        <w:t xml:space="preserve">by some scholars. </w:t>
      </w:r>
      <w:r w:rsidRPr="00886559">
        <w:rPr>
          <w:rFonts w:ascii="Arial" w:eastAsia="LiberationSerif" w:hAnsi="Arial" w:cs="Arial"/>
          <w:i/>
          <w:iCs/>
          <w:sz w:val="18"/>
          <w:szCs w:val="18"/>
        </w:rPr>
        <w:t>See, e.g.</w:t>
      </w:r>
      <w:r w:rsidRPr="00886559">
        <w:rPr>
          <w:rFonts w:ascii="Arial" w:eastAsia="LiberationSerif" w:hAnsi="Arial" w:cs="Arial"/>
          <w:sz w:val="18"/>
          <w:szCs w:val="18"/>
        </w:rPr>
        <w:t xml:space="preserve">, Anthony Arnold, </w:t>
      </w:r>
      <w:r w:rsidRPr="00886559">
        <w:rPr>
          <w:rFonts w:ascii="Arial" w:eastAsia="LiberationSerif" w:hAnsi="Arial" w:cs="Arial"/>
          <w:i/>
          <w:iCs/>
          <w:sz w:val="18"/>
          <w:szCs w:val="18"/>
        </w:rPr>
        <w:t>The Reconstitution of Property: Property as a Web of</w:t>
      </w:r>
      <w:r>
        <w:rPr>
          <w:rFonts w:ascii="Arial" w:eastAsia="LiberationSerif" w:hAnsi="Arial" w:cs="Arial"/>
          <w:i/>
          <w:iCs/>
          <w:sz w:val="18"/>
          <w:szCs w:val="18"/>
        </w:rPr>
        <w:t xml:space="preserve"> </w:t>
      </w:r>
      <w:r w:rsidRPr="00886559">
        <w:rPr>
          <w:rFonts w:ascii="Arial" w:eastAsia="LiberationSerif" w:hAnsi="Arial" w:cs="Arial"/>
          <w:i/>
          <w:iCs/>
          <w:sz w:val="18"/>
          <w:szCs w:val="18"/>
        </w:rPr>
        <w:t>Interests</w:t>
      </w:r>
      <w:r w:rsidRPr="00886559">
        <w:rPr>
          <w:rFonts w:ascii="Arial" w:eastAsia="LiberationSerif" w:hAnsi="Arial" w:cs="Arial"/>
          <w:sz w:val="18"/>
          <w:szCs w:val="18"/>
        </w:rPr>
        <w:t xml:space="preserve">, 26 Harv. Envtl. L. Rev. 281 (2002); Hanoch Dagan, </w:t>
      </w:r>
      <w:r w:rsidRPr="00886559">
        <w:rPr>
          <w:rFonts w:ascii="Arial" w:eastAsia="LiberationSerif" w:hAnsi="Arial" w:cs="Arial"/>
          <w:i/>
          <w:iCs/>
          <w:sz w:val="18"/>
          <w:szCs w:val="18"/>
        </w:rPr>
        <w:t>The Craft of Property</w:t>
      </w:r>
      <w:r>
        <w:rPr>
          <w:rFonts w:ascii="Arial" w:eastAsia="LiberationSerif" w:hAnsi="Arial" w:cs="Arial"/>
          <w:sz w:val="18"/>
          <w:szCs w:val="18"/>
        </w:rPr>
        <w:t xml:space="preserve">, 91 Cal. L. Rev. </w:t>
      </w:r>
      <w:r w:rsidRPr="00886559">
        <w:rPr>
          <w:rFonts w:ascii="Arial" w:eastAsia="LiberationSerif" w:hAnsi="Arial" w:cs="Arial"/>
          <w:sz w:val="18"/>
          <w:szCs w:val="18"/>
        </w:rPr>
        <w:t xml:space="preserve">1517 (2003). </w:t>
      </w:r>
      <w:r w:rsidRPr="00886559">
        <w:rPr>
          <w:rFonts w:ascii="Arial" w:eastAsia="LiberationSerif" w:hAnsi="Arial" w:cs="Arial"/>
          <w:i/>
          <w:iCs/>
          <w:sz w:val="18"/>
          <w:szCs w:val="18"/>
        </w:rPr>
        <w:t xml:space="preserve">But see </w:t>
      </w:r>
      <w:r w:rsidRPr="00886559">
        <w:rPr>
          <w:rFonts w:ascii="Arial" w:eastAsia="LiberationSerif" w:hAnsi="Arial" w:cs="Arial"/>
          <w:sz w:val="18"/>
          <w:szCs w:val="18"/>
        </w:rPr>
        <w:t xml:space="preserve">Jane B. Baron, </w:t>
      </w:r>
      <w:r w:rsidRPr="00886559">
        <w:rPr>
          <w:rFonts w:ascii="Arial" w:eastAsia="LiberationSerif" w:hAnsi="Arial" w:cs="Arial"/>
          <w:i/>
          <w:iCs/>
          <w:sz w:val="18"/>
          <w:szCs w:val="18"/>
        </w:rPr>
        <w:t>Rescuing the Bundle-of-Rights Metaphor in Property Law</w:t>
      </w:r>
      <w:r w:rsidRPr="00886559">
        <w:rPr>
          <w:rFonts w:ascii="Arial" w:eastAsia="LiberationSerif" w:hAnsi="Arial" w:cs="Arial"/>
          <w:sz w:val="18"/>
          <w:szCs w:val="18"/>
        </w:rPr>
        <w:t>, 82 U.</w:t>
      </w:r>
      <w:r>
        <w:rPr>
          <w:rFonts w:ascii="Arial" w:eastAsia="LiberationSerif" w:hAnsi="Arial" w:cs="Arial"/>
          <w:sz w:val="18"/>
          <w:szCs w:val="18"/>
        </w:rPr>
        <w:t xml:space="preserve"> </w:t>
      </w:r>
      <w:r w:rsidRPr="00886559">
        <w:rPr>
          <w:rFonts w:ascii="Arial" w:eastAsia="LiberationSerif" w:hAnsi="Arial" w:cs="Arial"/>
          <w:sz w:val="18"/>
          <w:szCs w:val="18"/>
        </w:rPr>
        <w:t>Cin. L. Rev. 57 (2013).</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19. </w:t>
      </w:r>
      <w:r w:rsidRPr="00886559">
        <w:rPr>
          <w:rFonts w:ascii="Arial" w:eastAsia="LiberationSerif" w:hAnsi="Arial" w:cs="Arial"/>
          <w:i/>
          <w:iCs/>
          <w:sz w:val="18"/>
          <w:szCs w:val="18"/>
        </w:rPr>
        <w:t xml:space="preserve">See </w:t>
      </w:r>
      <w:r w:rsidRPr="00886559">
        <w:rPr>
          <w:rFonts w:ascii="Arial" w:eastAsia="LiberationSerif" w:hAnsi="Arial" w:cs="Arial"/>
          <w:sz w:val="18"/>
          <w:szCs w:val="18"/>
        </w:rPr>
        <w:t xml:space="preserve">Thomas W. Merrill, </w:t>
      </w:r>
      <w:r w:rsidRPr="00886559">
        <w:rPr>
          <w:rFonts w:ascii="Arial" w:eastAsia="LiberationSerif" w:hAnsi="Arial" w:cs="Arial"/>
          <w:i/>
          <w:iCs/>
          <w:sz w:val="18"/>
          <w:szCs w:val="18"/>
        </w:rPr>
        <w:t>Property and the Right to Exclude</w:t>
      </w:r>
      <w:r w:rsidRPr="00886559">
        <w:rPr>
          <w:rFonts w:ascii="Arial" w:eastAsia="LiberationSerif" w:hAnsi="Arial" w:cs="Arial"/>
          <w:sz w:val="18"/>
          <w:szCs w:val="18"/>
        </w:rPr>
        <w:t>, 77 Neb. L. Rev. 730 (1998).</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20. </w:t>
      </w:r>
      <w:r w:rsidRPr="00886559">
        <w:rPr>
          <w:rFonts w:ascii="Arial" w:eastAsia="LiberationSerif" w:hAnsi="Arial" w:cs="Arial"/>
          <w:i/>
          <w:iCs/>
          <w:sz w:val="18"/>
          <w:szCs w:val="18"/>
        </w:rPr>
        <w:t>See, e.g.</w:t>
      </w:r>
      <w:r w:rsidRPr="00886559">
        <w:rPr>
          <w:rFonts w:ascii="Arial" w:eastAsia="LiberationSerif" w:hAnsi="Arial" w:cs="Arial"/>
          <w:sz w:val="18"/>
          <w:szCs w:val="18"/>
        </w:rPr>
        <w:t>, Jacque v. Steenberg Homes, Inc., 563 N.W.2d 154 (Wis. 1997).</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21. State v. Shack, 277 A.2d 369 (N.J. 1971).</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22. </w:t>
      </w:r>
      <w:r w:rsidRPr="00886559">
        <w:rPr>
          <w:rFonts w:ascii="Arial" w:eastAsia="LiberationSerif" w:hAnsi="Arial" w:cs="Arial"/>
          <w:i/>
          <w:iCs/>
          <w:sz w:val="18"/>
          <w:szCs w:val="18"/>
        </w:rPr>
        <w:t xml:space="preserve">See also </w:t>
      </w:r>
      <w:r w:rsidRPr="00886559">
        <w:rPr>
          <w:rFonts w:ascii="Arial" w:eastAsia="LiberationSerif" w:hAnsi="Arial" w:cs="Arial"/>
          <w:sz w:val="18"/>
          <w:szCs w:val="18"/>
        </w:rPr>
        <w:t xml:space="preserve">Jones v. Alfred H. Mayer Co., 392 U.S. 409 (1968) </w:t>
      </w:r>
      <w:r>
        <w:rPr>
          <w:rFonts w:ascii="Arial" w:eastAsia="LiberationSerif" w:hAnsi="Arial" w:cs="Arial"/>
          <w:sz w:val="18"/>
          <w:szCs w:val="18"/>
        </w:rPr>
        <w:t xml:space="preserve">(upholding constitutionality of </w:t>
      </w:r>
      <w:r w:rsidRPr="00886559">
        <w:rPr>
          <w:rFonts w:ascii="Arial" w:eastAsia="LiberationSerif" w:hAnsi="Arial" w:cs="Arial"/>
          <w:sz w:val="18"/>
          <w:szCs w:val="18"/>
        </w:rPr>
        <w:t>statute prohibiting racial discrimination in sale or other transfer of property).</w:t>
      </w:r>
      <w:r>
        <w:rPr>
          <w:rFonts w:ascii="Arial" w:eastAsia="LiberationSerif" w:hAnsi="Arial" w:cs="Arial"/>
          <w:sz w:val="18"/>
          <w:szCs w:val="18"/>
        </w:rPr>
        <w:t xml:space="preserve"> </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23. </w:t>
      </w:r>
      <w:r w:rsidRPr="00886559">
        <w:rPr>
          <w:rFonts w:ascii="Arial" w:eastAsia="LiberationSerif" w:hAnsi="Arial" w:cs="Arial"/>
          <w:i/>
          <w:iCs/>
          <w:sz w:val="18"/>
          <w:szCs w:val="18"/>
        </w:rPr>
        <w:t xml:space="preserve">See </w:t>
      </w:r>
      <w:r w:rsidRPr="00886559">
        <w:rPr>
          <w:rFonts w:ascii="Arial" w:eastAsia="LiberationSerif" w:hAnsi="Arial" w:cs="Arial"/>
          <w:sz w:val="18"/>
          <w:szCs w:val="18"/>
        </w:rPr>
        <w:t xml:space="preserve">Margaret J. Radin, </w:t>
      </w:r>
      <w:r w:rsidRPr="00886559">
        <w:rPr>
          <w:rFonts w:ascii="Arial" w:eastAsia="LiberationSerif" w:hAnsi="Arial" w:cs="Arial"/>
          <w:i/>
          <w:iCs/>
          <w:sz w:val="18"/>
          <w:szCs w:val="18"/>
        </w:rPr>
        <w:t>Market-Inalienability</w:t>
      </w:r>
      <w:r w:rsidRPr="00886559">
        <w:rPr>
          <w:rFonts w:ascii="Arial" w:eastAsia="LiberationSerif" w:hAnsi="Arial" w:cs="Arial"/>
          <w:sz w:val="18"/>
          <w:szCs w:val="18"/>
        </w:rPr>
        <w:t>, 100 Harv. L. Rev. 1849 (1987).</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24. </w:t>
      </w:r>
      <w:r w:rsidRPr="00886559">
        <w:rPr>
          <w:rFonts w:ascii="Arial" w:eastAsia="LiberationSerif" w:hAnsi="Arial" w:cs="Arial"/>
          <w:i/>
          <w:iCs/>
          <w:sz w:val="18"/>
          <w:szCs w:val="18"/>
        </w:rPr>
        <w:t xml:space="preserve">See also </w:t>
      </w:r>
      <w:r w:rsidRPr="00886559">
        <w:rPr>
          <w:rFonts w:ascii="Arial" w:eastAsia="LiberationSerif" w:hAnsi="Arial" w:cs="Arial"/>
          <w:sz w:val="18"/>
          <w:szCs w:val="18"/>
        </w:rPr>
        <w:t>Andrus v. Allard, 444 U.S. 51 (1979) (upholding constitut</w:t>
      </w:r>
      <w:r>
        <w:rPr>
          <w:rFonts w:ascii="Arial" w:eastAsia="LiberationSerif" w:hAnsi="Arial" w:cs="Arial"/>
          <w:sz w:val="18"/>
          <w:szCs w:val="18"/>
        </w:rPr>
        <w:t xml:space="preserve">ionality of statute prohibiting </w:t>
      </w:r>
      <w:r w:rsidRPr="00886559">
        <w:rPr>
          <w:rFonts w:ascii="Arial" w:eastAsia="LiberationSerif" w:hAnsi="Arial" w:cs="Arial"/>
          <w:sz w:val="18"/>
          <w:szCs w:val="18"/>
        </w:rPr>
        <w:t>sale of endangered species).</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25. </w:t>
      </w:r>
      <w:r w:rsidRPr="00886559">
        <w:rPr>
          <w:rFonts w:ascii="Arial" w:eastAsia="LiberationSerif" w:hAnsi="Arial" w:cs="Arial"/>
          <w:i/>
          <w:iCs/>
          <w:sz w:val="18"/>
          <w:szCs w:val="18"/>
        </w:rPr>
        <w:t>See, e.g.</w:t>
      </w:r>
      <w:r w:rsidRPr="00886559">
        <w:rPr>
          <w:rFonts w:ascii="Arial" w:eastAsia="LiberationSerif" w:hAnsi="Arial" w:cs="Arial"/>
          <w:sz w:val="18"/>
          <w:szCs w:val="18"/>
        </w:rPr>
        <w:t xml:space="preserve">, Broadway Nat'l Bank v. Adams, 133 Mass. 170 (1882) </w:t>
      </w:r>
      <w:r>
        <w:rPr>
          <w:rFonts w:ascii="Arial" w:eastAsia="LiberationSerif" w:hAnsi="Arial" w:cs="Arial"/>
          <w:sz w:val="18"/>
          <w:szCs w:val="18"/>
        </w:rPr>
        <w:t xml:space="preserve">(holding beneficiary's interest </w:t>
      </w:r>
      <w:r w:rsidRPr="00886559">
        <w:rPr>
          <w:rFonts w:ascii="Arial" w:eastAsia="LiberationSerif" w:hAnsi="Arial" w:cs="Arial"/>
          <w:sz w:val="18"/>
          <w:szCs w:val="18"/>
        </w:rPr>
        <w:t>in spendthrift trust was not transferable).</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26. </w:t>
      </w:r>
      <w:r w:rsidRPr="00886559">
        <w:rPr>
          <w:rFonts w:ascii="Arial" w:eastAsia="LiberationSerif" w:hAnsi="Arial" w:cs="Arial"/>
          <w:i/>
          <w:iCs/>
          <w:sz w:val="18"/>
          <w:szCs w:val="18"/>
        </w:rPr>
        <w:t>See, e.g</w:t>
      </w:r>
      <w:r w:rsidRPr="00886559">
        <w:rPr>
          <w:rFonts w:ascii="Arial" w:eastAsia="LiberationSerif" w:hAnsi="Arial" w:cs="Arial"/>
          <w:sz w:val="18"/>
          <w:szCs w:val="18"/>
        </w:rPr>
        <w:t>., Henderson v. United States, 135 S. Ct. 1780 (2015) (di</w:t>
      </w:r>
      <w:r>
        <w:rPr>
          <w:rFonts w:ascii="Arial" w:eastAsia="LiberationSerif" w:hAnsi="Arial" w:cs="Arial"/>
          <w:sz w:val="18"/>
          <w:szCs w:val="18"/>
        </w:rPr>
        <w:t xml:space="preserve">scussing the difference between </w:t>
      </w:r>
      <w:r w:rsidRPr="00886559">
        <w:rPr>
          <w:rFonts w:ascii="Arial" w:eastAsia="LiberationSerif" w:hAnsi="Arial" w:cs="Arial"/>
          <w:sz w:val="18"/>
          <w:szCs w:val="18"/>
        </w:rPr>
        <w:t>the right to possess and the right to transfer).</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27. </w:t>
      </w:r>
      <w:r w:rsidRPr="00886559">
        <w:rPr>
          <w:rFonts w:ascii="Arial" w:eastAsia="LiberationSerif" w:hAnsi="Arial" w:cs="Arial"/>
          <w:i/>
          <w:iCs/>
          <w:sz w:val="18"/>
          <w:szCs w:val="18"/>
        </w:rPr>
        <w:t xml:space="preserve">See </w:t>
      </w:r>
      <w:r w:rsidRPr="00886559">
        <w:rPr>
          <w:rFonts w:ascii="Arial" w:eastAsia="LiberationSerif" w:hAnsi="Arial" w:cs="Arial"/>
          <w:sz w:val="18"/>
          <w:szCs w:val="18"/>
        </w:rPr>
        <w:t xml:space="preserve">Lior Jacob Strahilevitz, </w:t>
      </w:r>
      <w:r w:rsidRPr="00886559">
        <w:rPr>
          <w:rFonts w:ascii="Arial" w:eastAsia="LiberationSerif" w:hAnsi="Arial" w:cs="Arial"/>
          <w:i/>
          <w:iCs/>
          <w:sz w:val="18"/>
          <w:szCs w:val="18"/>
        </w:rPr>
        <w:t>The Right to Destroy</w:t>
      </w:r>
      <w:r w:rsidRPr="00886559">
        <w:rPr>
          <w:rFonts w:ascii="Arial" w:eastAsia="LiberationSerif" w:hAnsi="Arial" w:cs="Arial"/>
          <w:sz w:val="18"/>
          <w:szCs w:val="18"/>
        </w:rPr>
        <w:t>, 114 Yale L.J. 781 (2005).</w:t>
      </w: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lastRenderedPageBreak/>
        <w:t xml:space="preserve">28. </w:t>
      </w:r>
      <w:r w:rsidRPr="00886559">
        <w:rPr>
          <w:rFonts w:ascii="Arial" w:eastAsia="LiberationSerif" w:hAnsi="Arial" w:cs="Arial"/>
          <w:i/>
          <w:iCs/>
          <w:sz w:val="18"/>
          <w:szCs w:val="18"/>
        </w:rPr>
        <w:t>See, e.g.</w:t>
      </w:r>
      <w:r w:rsidRPr="00886559">
        <w:rPr>
          <w:rFonts w:ascii="Arial" w:eastAsia="LiberationSerif" w:hAnsi="Arial" w:cs="Arial"/>
          <w:sz w:val="18"/>
          <w:szCs w:val="18"/>
        </w:rPr>
        <w:t xml:space="preserve">, Carter v. Helmsley-Spear, Inc., 71 F.3d 77 (2d Cir. </w:t>
      </w:r>
      <w:r>
        <w:rPr>
          <w:rFonts w:ascii="Arial" w:eastAsia="LiberationSerif" w:hAnsi="Arial" w:cs="Arial"/>
          <w:sz w:val="18"/>
          <w:szCs w:val="18"/>
        </w:rPr>
        <w:t xml:space="preserve">1995) (owner of sculpture could </w:t>
      </w:r>
      <w:r w:rsidRPr="00886559">
        <w:rPr>
          <w:rFonts w:ascii="Arial" w:eastAsia="LiberationSerif" w:hAnsi="Arial" w:cs="Arial"/>
          <w:sz w:val="18"/>
          <w:szCs w:val="18"/>
        </w:rPr>
        <w:t>destroy it, despite objections of sculptors).</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29. </w:t>
      </w:r>
      <w:r w:rsidRPr="00886559">
        <w:rPr>
          <w:rFonts w:ascii="Arial" w:eastAsia="LiberationSerif" w:hAnsi="Arial" w:cs="Arial"/>
          <w:i/>
          <w:iCs/>
          <w:sz w:val="18"/>
          <w:szCs w:val="18"/>
        </w:rPr>
        <w:t>See, e.g.</w:t>
      </w:r>
      <w:r w:rsidRPr="00886559">
        <w:rPr>
          <w:rFonts w:ascii="Arial" w:eastAsia="LiberationSerif" w:hAnsi="Arial" w:cs="Arial"/>
          <w:sz w:val="18"/>
          <w:szCs w:val="18"/>
        </w:rPr>
        <w:t>, In Re Capers Estate, 34 Pa. D. &amp; C.2d 121 (Pa. Ct. Com. Plea 1964) (dogs).</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30. </w:t>
      </w:r>
      <w:r w:rsidRPr="00886559">
        <w:rPr>
          <w:rFonts w:ascii="Arial" w:eastAsia="LiberationSerif" w:hAnsi="Arial" w:cs="Arial"/>
          <w:i/>
          <w:iCs/>
          <w:sz w:val="18"/>
          <w:szCs w:val="18"/>
        </w:rPr>
        <w:t>See, e.g.</w:t>
      </w:r>
      <w:r w:rsidRPr="00886559">
        <w:rPr>
          <w:rFonts w:ascii="Arial" w:eastAsia="LiberationSerif" w:hAnsi="Arial" w:cs="Arial"/>
          <w:sz w:val="18"/>
          <w:szCs w:val="18"/>
        </w:rPr>
        <w:t>, Eyerman v. Mercantile Trust Co., 524 S.W.2d 210 (Mo. Ct. App. 1975).</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31. </w:t>
      </w:r>
      <w:r w:rsidRPr="00886559">
        <w:rPr>
          <w:rFonts w:ascii="Arial" w:eastAsia="LiberationSerif" w:hAnsi="Arial" w:cs="Arial"/>
          <w:i/>
          <w:iCs/>
          <w:sz w:val="18"/>
          <w:szCs w:val="18"/>
        </w:rPr>
        <w:t xml:space="preserve">See </w:t>
      </w:r>
      <w:r w:rsidRPr="00886559">
        <w:rPr>
          <w:rFonts w:ascii="Arial" w:eastAsia="LiberationSerif" w:hAnsi="Arial" w:cs="Arial"/>
          <w:sz w:val="18"/>
          <w:szCs w:val="18"/>
        </w:rPr>
        <w:t xml:space="preserve">Gregory S. Alexander, </w:t>
      </w:r>
      <w:r w:rsidRPr="00886559">
        <w:rPr>
          <w:rFonts w:ascii="Arial" w:eastAsia="LiberationSerif" w:hAnsi="Arial" w:cs="Arial"/>
          <w:i/>
          <w:iCs/>
          <w:sz w:val="18"/>
          <w:szCs w:val="18"/>
        </w:rPr>
        <w:t>The Social-Obligation Norm in American Property Law</w:t>
      </w:r>
      <w:r>
        <w:rPr>
          <w:rFonts w:ascii="Arial" w:eastAsia="LiberationSerif" w:hAnsi="Arial" w:cs="Arial"/>
          <w:sz w:val="18"/>
          <w:szCs w:val="18"/>
        </w:rPr>
        <w:t xml:space="preserve">, 94 Cornell </w:t>
      </w:r>
      <w:r w:rsidRPr="00886559">
        <w:rPr>
          <w:rFonts w:ascii="Arial" w:eastAsia="LiberationSerif" w:hAnsi="Arial" w:cs="Arial"/>
          <w:sz w:val="18"/>
          <w:szCs w:val="18"/>
        </w:rPr>
        <w:t xml:space="preserve">L. Rev. 745 (2009). </w:t>
      </w:r>
      <w:r w:rsidRPr="00886559">
        <w:rPr>
          <w:rFonts w:ascii="Arial" w:eastAsia="LiberationSerif" w:hAnsi="Arial" w:cs="Arial"/>
          <w:i/>
          <w:iCs/>
          <w:sz w:val="18"/>
          <w:szCs w:val="18"/>
        </w:rPr>
        <w:t xml:space="preserve">See also </w:t>
      </w:r>
      <w:r w:rsidRPr="00886559">
        <w:rPr>
          <w:rFonts w:ascii="Arial" w:eastAsia="LiberationSerif" w:hAnsi="Arial" w:cs="Arial"/>
          <w:sz w:val="18"/>
          <w:szCs w:val="18"/>
        </w:rPr>
        <w:t>Joseph William Singer, Entitlement 18 (2000) (“</w:t>
      </w:r>
      <w:r>
        <w:rPr>
          <w:rFonts w:ascii="Arial" w:eastAsia="LiberationSerif" w:hAnsi="Arial" w:cs="Arial"/>
          <w:sz w:val="18"/>
          <w:szCs w:val="18"/>
        </w:rPr>
        <w:t xml:space="preserve">Owners have obligations; </w:t>
      </w:r>
      <w:r w:rsidRPr="00886559">
        <w:rPr>
          <w:rFonts w:ascii="Arial" w:eastAsia="LiberationSerif" w:hAnsi="Arial" w:cs="Arial"/>
          <w:sz w:val="18"/>
          <w:szCs w:val="18"/>
        </w:rPr>
        <w:t>they have always had obligations. We can argue about what those obligations should be, but no one can</w:t>
      </w:r>
      <w:r>
        <w:rPr>
          <w:rFonts w:ascii="Arial" w:eastAsia="LiberationSerif" w:hAnsi="Arial" w:cs="Arial"/>
          <w:sz w:val="18"/>
          <w:szCs w:val="18"/>
        </w:rPr>
        <w:t xml:space="preserve"> </w:t>
      </w:r>
      <w:r w:rsidRPr="00886559">
        <w:rPr>
          <w:rFonts w:ascii="Arial" w:eastAsia="LiberationSerif" w:hAnsi="Arial" w:cs="Arial"/>
          <w:sz w:val="18"/>
          <w:szCs w:val="18"/>
        </w:rPr>
        <w:t>seriously argue that they should not exist.”).</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i/>
          <w:iCs/>
          <w:sz w:val="18"/>
          <w:szCs w:val="18"/>
        </w:rPr>
      </w:pPr>
      <w:r w:rsidRPr="00886559">
        <w:rPr>
          <w:rFonts w:ascii="Arial" w:eastAsia="LiberationSerif" w:hAnsi="Arial" w:cs="Arial"/>
          <w:sz w:val="18"/>
          <w:szCs w:val="18"/>
        </w:rPr>
        <w:t xml:space="preserve">32. </w:t>
      </w:r>
      <w:r w:rsidRPr="00886559">
        <w:rPr>
          <w:rFonts w:ascii="Arial" w:eastAsia="LiberationSerif" w:hAnsi="Arial" w:cs="Arial"/>
          <w:i/>
          <w:iCs/>
          <w:sz w:val="18"/>
          <w:szCs w:val="18"/>
        </w:rPr>
        <w:t xml:space="preserve">See </w:t>
      </w:r>
      <w:r w:rsidRPr="00886559">
        <w:rPr>
          <w:rFonts w:ascii="Arial" w:eastAsia="LiberationSerif" w:hAnsi="Arial" w:cs="Arial"/>
          <w:sz w:val="18"/>
          <w:szCs w:val="18"/>
        </w:rPr>
        <w:t xml:space="preserve">Wesley N. Hohfeld, </w:t>
      </w:r>
      <w:r w:rsidRPr="00886559">
        <w:rPr>
          <w:rFonts w:ascii="Arial" w:eastAsia="LiberationSerif" w:hAnsi="Arial" w:cs="Arial"/>
          <w:i/>
          <w:iCs/>
          <w:sz w:val="18"/>
          <w:szCs w:val="18"/>
        </w:rPr>
        <w:t>Some Fundamental Legal Con</w:t>
      </w:r>
      <w:r>
        <w:rPr>
          <w:rFonts w:ascii="Arial" w:eastAsia="LiberationSerif" w:hAnsi="Arial" w:cs="Arial"/>
          <w:i/>
          <w:iCs/>
          <w:sz w:val="18"/>
          <w:szCs w:val="18"/>
        </w:rPr>
        <w:t xml:space="preserve">ceptions as Applied in Judicial </w:t>
      </w:r>
      <w:r w:rsidRPr="00886559">
        <w:rPr>
          <w:rFonts w:ascii="Arial" w:eastAsia="LiberationSerif" w:hAnsi="Arial" w:cs="Arial"/>
          <w:i/>
          <w:iCs/>
          <w:sz w:val="18"/>
          <w:szCs w:val="18"/>
        </w:rPr>
        <w:t>Reasoning</w:t>
      </w:r>
      <w:r w:rsidRPr="00886559">
        <w:rPr>
          <w:rFonts w:ascii="Arial" w:eastAsia="LiberationSerif" w:hAnsi="Arial" w:cs="Arial"/>
          <w:sz w:val="18"/>
          <w:szCs w:val="18"/>
        </w:rPr>
        <w:t>, 23 Yale L.J. 16 (1913).</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33. </w:t>
      </w:r>
      <w:r w:rsidRPr="00886559">
        <w:rPr>
          <w:rFonts w:ascii="Arial" w:eastAsia="LiberationSerif" w:hAnsi="Arial" w:cs="Arial"/>
          <w:i/>
          <w:iCs/>
          <w:sz w:val="18"/>
          <w:szCs w:val="18"/>
        </w:rPr>
        <w:t xml:space="preserve">Cf. </w:t>
      </w:r>
      <w:r w:rsidRPr="00886559">
        <w:rPr>
          <w:rFonts w:ascii="Arial" w:eastAsia="LiberationSerif" w:hAnsi="Arial" w:cs="Arial"/>
          <w:sz w:val="18"/>
          <w:szCs w:val="18"/>
        </w:rPr>
        <w:t>Sekhar v. United States, 133 S. Ct. 2720 (2013) (suggesting that any right which has “value”</w:t>
      </w:r>
      <w:r>
        <w:rPr>
          <w:rFonts w:ascii="Arial" w:eastAsia="LiberationSerif" w:hAnsi="Arial" w:cs="Arial"/>
          <w:sz w:val="18"/>
          <w:szCs w:val="18"/>
        </w:rPr>
        <w:t xml:space="preserve"> </w:t>
      </w:r>
      <w:r w:rsidRPr="00886559">
        <w:rPr>
          <w:rFonts w:ascii="Arial" w:eastAsia="LiberationSerif" w:hAnsi="Arial" w:cs="Arial"/>
          <w:sz w:val="18"/>
          <w:szCs w:val="18"/>
        </w:rPr>
        <w:t>constitutes “property”).</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34. Jeremy Waldron, </w:t>
      </w:r>
      <w:r w:rsidRPr="00886559">
        <w:rPr>
          <w:rFonts w:ascii="Arial" w:eastAsia="LiberationSerif" w:hAnsi="Arial" w:cs="Arial"/>
          <w:i/>
          <w:iCs/>
          <w:sz w:val="18"/>
          <w:szCs w:val="18"/>
        </w:rPr>
        <w:t>What Is Private Property</w:t>
      </w:r>
      <w:r w:rsidRPr="00886559">
        <w:rPr>
          <w:rFonts w:ascii="Arial" w:eastAsia="LiberationSerif" w:hAnsi="Arial" w:cs="Arial"/>
          <w:sz w:val="18"/>
          <w:szCs w:val="18"/>
        </w:rPr>
        <w:t>?, 5 Oxford J. Legal Stud. 313, 318 (1985).</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35. </w:t>
      </w:r>
      <w:r w:rsidRPr="00886559">
        <w:rPr>
          <w:rFonts w:ascii="Arial" w:eastAsia="LiberationSerif" w:hAnsi="Arial" w:cs="Arial"/>
          <w:i/>
          <w:iCs/>
          <w:sz w:val="18"/>
          <w:szCs w:val="18"/>
        </w:rPr>
        <w:t xml:space="preserve">See generally </w:t>
      </w:r>
      <w:r w:rsidRPr="00886559">
        <w:rPr>
          <w:rFonts w:ascii="Arial" w:eastAsia="LiberationSerif" w:hAnsi="Arial" w:cs="Arial"/>
          <w:sz w:val="18"/>
          <w:szCs w:val="18"/>
        </w:rPr>
        <w:t xml:space="preserve">Harold Demsetz, </w:t>
      </w:r>
      <w:r w:rsidRPr="00886559">
        <w:rPr>
          <w:rFonts w:ascii="Arial" w:eastAsia="LiberationSerif" w:hAnsi="Arial" w:cs="Arial"/>
          <w:i/>
          <w:iCs/>
          <w:sz w:val="18"/>
          <w:szCs w:val="18"/>
        </w:rPr>
        <w:t>Toward A Theory of Property Rights</w:t>
      </w:r>
      <w:r>
        <w:rPr>
          <w:rFonts w:ascii="Arial" w:eastAsia="LiberationSerif" w:hAnsi="Arial" w:cs="Arial"/>
          <w:sz w:val="18"/>
          <w:szCs w:val="18"/>
        </w:rPr>
        <w:t xml:space="preserve">, 57 Am. Econ. Rev. 347 </w:t>
      </w:r>
      <w:r w:rsidRPr="00886559">
        <w:rPr>
          <w:rFonts w:ascii="Arial" w:eastAsia="LiberationSerif" w:hAnsi="Arial" w:cs="Arial"/>
          <w:sz w:val="18"/>
          <w:szCs w:val="18"/>
        </w:rPr>
        <w:t>(1967).</w:t>
      </w:r>
    </w:p>
    <w:p w:rsidR="00134D7B" w:rsidRPr="00134D7B" w:rsidRDefault="00134D7B" w:rsidP="00134D7B">
      <w:pPr>
        <w:widowControl/>
        <w:adjustRightInd w:val="0"/>
        <w:jc w:val="both"/>
        <w:rPr>
          <w:rFonts w:ascii="Arial" w:eastAsia="LiberationSerif" w:hAnsi="Arial" w:cs="Arial"/>
          <w:sz w:val="8"/>
          <w:szCs w:val="8"/>
        </w:rPr>
      </w:pPr>
    </w:p>
    <w:p w:rsid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36. An item of personal property which becomes physically attached to real property—suc</w:t>
      </w:r>
      <w:r>
        <w:rPr>
          <w:rFonts w:ascii="Arial" w:eastAsia="LiberationSerif" w:hAnsi="Arial" w:cs="Arial"/>
          <w:sz w:val="18"/>
          <w:szCs w:val="18"/>
        </w:rPr>
        <w:t xml:space="preserve">h as a </w:t>
      </w:r>
      <w:r w:rsidRPr="00886559">
        <w:rPr>
          <w:rFonts w:ascii="Arial" w:eastAsia="LiberationSerif" w:hAnsi="Arial" w:cs="Arial"/>
          <w:sz w:val="18"/>
          <w:szCs w:val="18"/>
        </w:rPr>
        <w:t xml:space="preserve">bookshelf or a sink—is called a </w:t>
      </w:r>
      <w:r w:rsidRPr="00886559">
        <w:rPr>
          <w:rFonts w:ascii="Arial" w:eastAsia="LiberationSerif" w:hAnsi="Arial" w:cs="Arial"/>
          <w:i/>
          <w:iCs/>
          <w:sz w:val="18"/>
          <w:szCs w:val="18"/>
        </w:rPr>
        <w:t xml:space="preserve">fixture. </w:t>
      </w:r>
      <w:r w:rsidRPr="00886559">
        <w:rPr>
          <w:rFonts w:ascii="Arial" w:eastAsia="LiberationSerif" w:hAnsi="Arial" w:cs="Arial"/>
          <w:sz w:val="18"/>
          <w:szCs w:val="18"/>
        </w:rPr>
        <w:t>A fixture is usually treated as real property.</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37. </w:t>
      </w:r>
      <w:r w:rsidRPr="00886559">
        <w:rPr>
          <w:rFonts w:ascii="Arial" w:eastAsia="LiberationSerif" w:hAnsi="Arial" w:cs="Arial"/>
          <w:i/>
          <w:iCs/>
          <w:sz w:val="18"/>
          <w:szCs w:val="18"/>
        </w:rPr>
        <w:t>See, e.g.</w:t>
      </w:r>
      <w:r w:rsidRPr="00886559">
        <w:rPr>
          <w:rFonts w:ascii="Arial" w:eastAsia="LiberationSerif" w:hAnsi="Arial" w:cs="Arial"/>
          <w:sz w:val="18"/>
          <w:szCs w:val="18"/>
        </w:rPr>
        <w:t>, Hughes Aircraft Co. v. United States, 717 F.2d 1351 (Fed. Cir. 1983).</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38. The fact that intangible personal property is sometimes evidenced by a d</w:t>
      </w:r>
      <w:r>
        <w:rPr>
          <w:rFonts w:ascii="Arial" w:eastAsia="LiberationSerif" w:hAnsi="Arial" w:cs="Arial"/>
          <w:sz w:val="18"/>
          <w:szCs w:val="18"/>
        </w:rPr>
        <w:t xml:space="preserve">ocument (e.g., a stock </w:t>
      </w:r>
      <w:r w:rsidRPr="00886559">
        <w:rPr>
          <w:rFonts w:ascii="Arial" w:eastAsia="LiberationSerif" w:hAnsi="Arial" w:cs="Arial"/>
          <w:sz w:val="18"/>
          <w:szCs w:val="18"/>
        </w:rPr>
        <w:t>certificate or promissory note) does not convert it into a chattel.</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39. For example, can property rights exist in computer time? </w:t>
      </w:r>
      <w:r w:rsidRPr="00886559">
        <w:rPr>
          <w:rFonts w:ascii="Arial" w:eastAsia="LiberationSerif" w:hAnsi="Arial" w:cs="Arial"/>
          <w:i/>
          <w:iCs/>
          <w:sz w:val="18"/>
          <w:szCs w:val="18"/>
        </w:rPr>
        <w:t xml:space="preserve">See </w:t>
      </w:r>
      <w:r>
        <w:rPr>
          <w:rFonts w:ascii="Arial" w:eastAsia="LiberationSerif" w:hAnsi="Arial" w:cs="Arial"/>
          <w:sz w:val="18"/>
          <w:szCs w:val="18"/>
        </w:rPr>
        <w:t xml:space="preserve">Lund v. Commonwealth, 232 </w:t>
      </w:r>
      <w:r w:rsidRPr="00886559">
        <w:rPr>
          <w:rFonts w:ascii="Arial" w:eastAsia="LiberationSerif" w:hAnsi="Arial" w:cs="Arial"/>
          <w:sz w:val="18"/>
          <w:szCs w:val="18"/>
        </w:rPr>
        <w:t>S.E.2d 745 (Va. 1977) (overturning defendant's conviction for larceny on the basis that computer time</w:t>
      </w:r>
      <w:r>
        <w:rPr>
          <w:rFonts w:ascii="Arial" w:eastAsia="LiberationSerif" w:hAnsi="Arial" w:cs="Arial"/>
          <w:sz w:val="18"/>
          <w:szCs w:val="18"/>
        </w:rPr>
        <w:t xml:space="preserve"> </w:t>
      </w:r>
      <w:r w:rsidRPr="00886559">
        <w:rPr>
          <w:rFonts w:ascii="Arial" w:eastAsia="LiberationSerif" w:hAnsi="Arial" w:cs="Arial"/>
          <w:sz w:val="18"/>
          <w:szCs w:val="18"/>
        </w:rPr>
        <w:t>is not a “good” or “chattel”).</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40. </w:t>
      </w:r>
      <w:r w:rsidRPr="00886559">
        <w:rPr>
          <w:rFonts w:ascii="Arial" w:eastAsia="LiberationSerif" w:hAnsi="Arial" w:cs="Arial"/>
          <w:i/>
          <w:iCs/>
          <w:sz w:val="18"/>
          <w:szCs w:val="18"/>
        </w:rPr>
        <w:t>See, e.g.</w:t>
      </w:r>
      <w:r w:rsidRPr="00886559">
        <w:rPr>
          <w:rFonts w:ascii="Arial" w:eastAsia="LiberationSerif" w:hAnsi="Arial" w:cs="Arial"/>
          <w:sz w:val="18"/>
          <w:szCs w:val="18"/>
        </w:rPr>
        <w:t>, Midler v. Ford Motor Co., 849 F.2d 460 (9th Cir. 1988).</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41. </w:t>
      </w:r>
      <w:r w:rsidRPr="00886559">
        <w:rPr>
          <w:rFonts w:ascii="Arial" w:eastAsia="LiberationSerif" w:hAnsi="Arial" w:cs="Arial"/>
          <w:i/>
          <w:iCs/>
          <w:sz w:val="18"/>
          <w:szCs w:val="18"/>
        </w:rPr>
        <w:t>See, e.g.</w:t>
      </w:r>
      <w:r w:rsidRPr="00886559">
        <w:rPr>
          <w:rFonts w:ascii="Arial" w:eastAsia="LiberationSerif" w:hAnsi="Arial" w:cs="Arial"/>
          <w:sz w:val="18"/>
          <w:szCs w:val="18"/>
        </w:rPr>
        <w:t>, Perry v. Sindermann, 408 U.S. 593 (1972); Loca</w:t>
      </w:r>
      <w:r>
        <w:rPr>
          <w:rFonts w:ascii="Arial" w:eastAsia="LiberationSerif" w:hAnsi="Arial" w:cs="Arial"/>
          <w:sz w:val="18"/>
          <w:szCs w:val="18"/>
        </w:rPr>
        <w:t xml:space="preserve">l 1330, United Steel Workers v. </w:t>
      </w:r>
      <w:r w:rsidRPr="00886559">
        <w:rPr>
          <w:rFonts w:ascii="Arial" w:eastAsia="LiberationSerif" w:hAnsi="Arial" w:cs="Arial"/>
          <w:sz w:val="18"/>
          <w:szCs w:val="18"/>
        </w:rPr>
        <w:t xml:space="preserve">United States Steel Corp., 631 F.2d 1264 (6th Cir. 1980); </w:t>
      </w:r>
      <w:r w:rsidRPr="00886559">
        <w:rPr>
          <w:rFonts w:ascii="Arial" w:eastAsia="LiberationSerif" w:hAnsi="Arial" w:cs="Arial"/>
          <w:i/>
          <w:iCs/>
          <w:sz w:val="18"/>
          <w:szCs w:val="18"/>
        </w:rPr>
        <w:t xml:space="preserve">see generally </w:t>
      </w:r>
      <w:r w:rsidRPr="00886559">
        <w:rPr>
          <w:rFonts w:ascii="Arial" w:eastAsia="LiberationSerif" w:hAnsi="Arial" w:cs="Arial"/>
          <w:sz w:val="18"/>
          <w:szCs w:val="18"/>
        </w:rPr>
        <w:t xml:space="preserve">Joseph W. Singer, </w:t>
      </w:r>
      <w:r w:rsidRPr="00886559">
        <w:rPr>
          <w:rFonts w:ascii="Arial" w:eastAsia="LiberationSerif" w:hAnsi="Arial" w:cs="Arial"/>
          <w:i/>
          <w:iCs/>
          <w:sz w:val="18"/>
          <w:szCs w:val="18"/>
        </w:rPr>
        <w:t>The Reliance</w:t>
      </w:r>
      <w:r>
        <w:rPr>
          <w:rFonts w:ascii="Arial" w:eastAsia="LiberationSerif" w:hAnsi="Arial" w:cs="Arial"/>
          <w:i/>
          <w:iCs/>
          <w:sz w:val="18"/>
          <w:szCs w:val="18"/>
        </w:rPr>
        <w:t xml:space="preserve"> </w:t>
      </w:r>
      <w:r w:rsidRPr="00886559">
        <w:rPr>
          <w:rFonts w:ascii="Arial" w:eastAsia="LiberationSerif" w:hAnsi="Arial" w:cs="Arial"/>
          <w:i/>
          <w:iCs/>
          <w:sz w:val="18"/>
          <w:szCs w:val="18"/>
        </w:rPr>
        <w:t>Interest in Property</w:t>
      </w:r>
      <w:r w:rsidRPr="00886559">
        <w:rPr>
          <w:rFonts w:ascii="Arial" w:eastAsia="LiberationSerif" w:hAnsi="Arial" w:cs="Arial"/>
          <w:sz w:val="18"/>
          <w:szCs w:val="18"/>
        </w:rPr>
        <w:t>, 40 Stan. L. Rev. 614 (1988).</w:t>
      </w:r>
    </w:p>
    <w:p w:rsidR="00134D7B" w:rsidRPr="00134D7B" w:rsidRDefault="00134D7B" w:rsidP="00134D7B">
      <w:pPr>
        <w:widowControl/>
        <w:adjustRightInd w:val="0"/>
        <w:jc w:val="both"/>
        <w:rPr>
          <w:rFonts w:ascii="Arial" w:eastAsia="LiberationSerif" w:hAnsi="Arial" w:cs="Arial"/>
          <w:sz w:val="8"/>
          <w:szCs w:val="8"/>
        </w:rPr>
      </w:pPr>
    </w:p>
    <w:p w:rsidR="00886559" w:rsidRPr="00886559" w:rsidRDefault="00886559" w:rsidP="00886559">
      <w:pPr>
        <w:widowControl/>
        <w:adjustRightInd w:val="0"/>
        <w:jc w:val="both"/>
        <w:rPr>
          <w:rFonts w:ascii="Arial" w:eastAsia="LiberationSerif" w:hAnsi="Arial" w:cs="Arial"/>
          <w:sz w:val="18"/>
          <w:szCs w:val="18"/>
        </w:rPr>
      </w:pPr>
      <w:r w:rsidRPr="00886559">
        <w:rPr>
          <w:rFonts w:ascii="Arial" w:eastAsia="LiberationSerif" w:hAnsi="Arial" w:cs="Arial"/>
          <w:sz w:val="18"/>
          <w:szCs w:val="18"/>
        </w:rPr>
        <w:t xml:space="preserve">42. </w:t>
      </w:r>
      <w:r w:rsidRPr="00886559">
        <w:rPr>
          <w:rFonts w:ascii="Arial" w:eastAsia="LiberationSerif" w:hAnsi="Arial" w:cs="Arial"/>
          <w:i/>
          <w:iCs/>
          <w:sz w:val="18"/>
          <w:szCs w:val="18"/>
        </w:rPr>
        <w:t xml:space="preserve">See </w:t>
      </w:r>
      <w:r w:rsidRPr="00886559">
        <w:rPr>
          <w:rFonts w:ascii="Arial" w:eastAsia="LiberationSerif" w:hAnsi="Arial" w:cs="Arial"/>
          <w:sz w:val="18"/>
          <w:szCs w:val="18"/>
        </w:rPr>
        <w:t>Flemming v. Nestor, 363 U.S. 603 (1960) (finding no pr</w:t>
      </w:r>
      <w:r>
        <w:rPr>
          <w:rFonts w:ascii="Arial" w:eastAsia="LiberationSerif" w:hAnsi="Arial" w:cs="Arial"/>
          <w:sz w:val="18"/>
          <w:szCs w:val="18"/>
        </w:rPr>
        <w:t xml:space="preserve">operty right in social security </w:t>
      </w:r>
      <w:r w:rsidRPr="00886559">
        <w:rPr>
          <w:rFonts w:ascii="Arial" w:eastAsia="LiberationSerif" w:hAnsi="Arial" w:cs="Arial"/>
          <w:sz w:val="18"/>
          <w:szCs w:val="18"/>
        </w:rPr>
        <w:t>benefits for purposes of Due Process Clause).</w:t>
      </w: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134D7B">
      <w:pPr>
        <w:pStyle w:val="BodyText"/>
        <w:spacing w:before="0"/>
        <w:ind w:left="0" w:right="148"/>
        <w:jc w:val="both"/>
        <w:rPr>
          <w:rFonts w:asciiTheme="minorHAnsi" w:hAnsiTheme="minorHAnsi" w:cstheme="minorHAnsi"/>
          <w:sz w:val="32"/>
          <w:szCs w:val="32"/>
        </w:rPr>
      </w:pPr>
    </w:p>
    <w:p w:rsidR="00134D7B" w:rsidRDefault="00134D7B" w:rsidP="00134D7B">
      <w:pPr>
        <w:pStyle w:val="BodyText"/>
        <w:spacing w:before="0"/>
        <w:ind w:left="0" w:right="148"/>
        <w:jc w:val="both"/>
        <w:rPr>
          <w:rFonts w:asciiTheme="minorHAnsi" w:hAnsiTheme="minorHAnsi" w:cstheme="minorHAnsi"/>
          <w:sz w:val="32"/>
          <w:szCs w:val="32"/>
        </w:rPr>
      </w:pPr>
      <w:bookmarkStart w:id="61" w:name="_GoBack"/>
      <w:bookmarkEnd w:id="61"/>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Default="00984BD6" w:rsidP="009431F1">
      <w:pPr>
        <w:pStyle w:val="BodyText"/>
        <w:spacing w:before="0"/>
        <w:ind w:right="148"/>
        <w:jc w:val="both"/>
        <w:rPr>
          <w:rFonts w:asciiTheme="minorHAnsi" w:hAnsiTheme="minorHAnsi" w:cstheme="minorHAnsi"/>
          <w:sz w:val="32"/>
          <w:szCs w:val="32"/>
        </w:rPr>
      </w:pPr>
    </w:p>
    <w:p w:rsidR="00984BD6" w:rsidRPr="00DD34F2" w:rsidRDefault="00984BD6" w:rsidP="009431F1">
      <w:pPr>
        <w:pStyle w:val="BodyText"/>
        <w:spacing w:before="0"/>
        <w:ind w:right="148"/>
        <w:jc w:val="both"/>
        <w:rPr>
          <w:rFonts w:asciiTheme="minorHAnsi" w:hAnsiTheme="minorHAnsi" w:cstheme="minorHAnsi"/>
          <w:sz w:val="32"/>
          <w:szCs w:val="32"/>
        </w:rPr>
      </w:pPr>
    </w:p>
    <w:p w:rsidR="00A72B1F" w:rsidRDefault="00173B23" w:rsidP="005644F1">
      <w:pPr>
        <w:pStyle w:val="BodyText"/>
        <w:spacing w:before="0"/>
        <w:ind w:left="0"/>
        <w:rPr>
          <w:sz w:val="24"/>
        </w:rPr>
      </w:pPr>
      <w:r>
        <w:rPr>
          <w:noProof/>
        </w:rPr>
        <w:lastRenderedPageBreak/>
        <mc:AlternateContent>
          <mc:Choice Requires="wpg">
            <w:drawing>
              <wp:anchor distT="0" distB="0" distL="0" distR="0" simplePos="0" relativeHeight="251656192" behindDoc="0" locked="0" layoutInCell="1" allowOverlap="1">
                <wp:simplePos x="0" y="0"/>
                <wp:positionH relativeFrom="page">
                  <wp:posOffset>914400</wp:posOffset>
                </wp:positionH>
                <wp:positionV relativeFrom="paragraph">
                  <wp:posOffset>206375</wp:posOffset>
                </wp:positionV>
                <wp:extent cx="5943600" cy="19050"/>
                <wp:effectExtent l="9525" t="5715" r="9525" b="381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1440" y="325"/>
                          <a:chExt cx="9360" cy="30"/>
                        </a:xfrm>
                      </wpg:grpSpPr>
                      <wps:wsp>
                        <wps:cNvPr id="14" name="Line 16"/>
                        <wps:cNvCnPr>
                          <a:cxnSpLocks noChangeShapeType="1"/>
                        </wps:cNvCnPr>
                        <wps:spPr bwMode="auto">
                          <a:xfrm>
                            <a:off x="1440" y="333"/>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1440" y="348"/>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4619A" id="Group 14" o:spid="_x0000_s1026" style="position:absolute;margin-left:1in;margin-top:16.25pt;width:468pt;height:1.5pt;z-index:251656192;mso-wrap-distance-left:0;mso-wrap-distance-right:0;mso-position-horizontal-relative:page" coordorigin="1440,325" coordsize="93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">
                <v:line id="Line 16" o:spid="_x0000_s1027" style="position:absolute;visibility:visible;mso-wrap-style:square" from="1440,333" to="1080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5" o:spid="_x0000_s1028" style="position:absolute;visibility:visible;mso-wrap-style:square" from="1440,348" to="10800,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w10:wrap type="topAndBottom" anchorx="page"/>
              </v:group>
            </w:pict>
          </mc:Fallback>
        </mc:AlternateContent>
      </w:r>
    </w:p>
    <w:p w:rsidR="00A72B1F" w:rsidRDefault="00FE60F9" w:rsidP="005644F1">
      <w:pPr>
        <w:pStyle w:val="ListParagraph"/>
        <w:numPr>
          <w:ilvl w:val="0"/>
          <w:numId w:val="27"/>
        </w:numPr>
        <w:tabs>
          <w:tab w:val="left" w:pos="595"/>
        </w:tabs>
        <w:spacing w:before="0"/>
        <w:ind w:right="221" w:firstLine="270"/>
      </w:pPr>
      <w:bookmarkStart w:id="62" w:name="_bookmark62"/>
      <w:bookmarkEnd w:id="62"/>
      <w:r>
        <w:rPr>
          <w:i/>
        </w:rPr>
        <w:t xml:space="preserve">See generally </w:t>
      </w:r>
      <w:r>
        <w:t xml:space="preserve">John E. Cribbet, </w:t>
      </w:r>
      <w:r>
        <w:rPr>
          <w:i/>
        </w:rPr>
        <w:t>Concepts in Transition: The Search for a New Definition of Property</w:t>
      </w:r>
      <w:r>
        <w:t>,</w:t>
      </w:r>
      <w:r>
        <w:rPr>
          <w:spacing w:val="7"/>
        </w:rPr>
        <w:t xml:space="preserve"> </w:t>
      </w:r>
      <w:r>
        <w:t>1986</w:t>
      </w:r>
      <w:r>
        <w:rPr>
          <w:spacing w:val="7"/>
        </w:rPr>
        <w:t xml:space="preserve"> </w:t>
      </w:r>
      <w:r>
        <w:t>U.</w:t>
      </w:r>
      <w:r>
        <w:rPr>
          <w:spacing w:val="7"/>
        </w:rPr>
        <w:t xml:space="preserve"> </w:t>
      </w:r>
      <w:r>
        <w:t>Ill.</w:t>
      </w:r>
      <w:r>
        <w:rPr>
          <w:spacing w:val="7"/>
        </w:rPr>
        <w:t xml:space="preserve"> </w:t>
      </w:r>
      <w:r>
        <w:t>L.</w:t>
      </w:r>
      <w:r>
        <w:rPr>
          <w:spacing w:val="7"/>
        </w:rPr>
        <w:t xml:space="preserve"> </w:t>
      </w:r>
      <w:r>
        <w:t>Rev.</w:t>
      </w:r>
      <w:r>
        <w:rPr>
          <w:spacing w:val="7"/>
        </w:rPr>
        <w:t xml:space="preserve"> </w:t>
      </w:r>
      <w:r>
        <w:t>1;</w:t>
      </w:r>
      <w:r>
        <w:rPr>
          <w:spacing w:val="7"/>
        </w:rPr>
        <w:t xml:space="preserve"> </w:t>
      </w:r>
      <w:r>
        <w:t>Charles</w:t>
      </w:r>
      <w:r>
        <w:rPr>
          <w:spacing w:val="7"/>
        </w:rPr>
        <w:t xml:space="preserve"> </w:t>
      </w:r>
      <w:r>
        <w:t>A.</w:t>
      </w:r>
      <w:r>
        <w:rPr>
          <w:spacing w:val="7"/>
        </w:rPr>
        <w:t xml:space="preserve"> </w:t>
      </w:r>
      <w:r>
        <w:t>Reich,</w:t>
      </w:r>
      <w:r>
        <w:rPr>
          <w:spacing w:val="7"/>
        </w:rPr>
        <w:t xml:space="preserve"> </w:t>
      </w:r>
      <w:r>
        <w:rPr>
          <w:i/>
        </w:rPr>
        <w:t>The</w:t>
      </w:r>
      <w:r>
        <w:rPr>
          <w:i/>
          <w:spacing w:val="7"/>
        </w:rPr>
        <w:t xml:space="preserve"> </w:t>
      </w:r>
      <w:r>
        <w:rPr>
          <w:i/>
        </w:rPr>
        <w:t>New</w:t>
      </w:r>
      <w:r>
        <w:rPr>
          <w:i/>
          <w:spacing w:val="7"/>
        </w:rPr>
        <w:t xml:space="preserve"> </w:t>
      </w:r>
      <w:r>
        <w:rPr>
          <w:i/>
        </w:rPr>
        <w:t>Property</w:t>
      </w:r>
      <w:r>
        <w:t>,</w:t>
      </w:r>
      <w:r>
        <w:rPr>
          <w:spacing w:val="7"/>
        </w:rPr>
        <w:t xml:space="preserve"> </w:t>
      </w:r>
      <w:r>
        <w:t>73</w:t>
      </w:r>
      <w:r>
        <w:rPr>
          <w:spacing w:val="7"/>
        </w:rPr>
        <w:t xml:space="preserve"> </w:t>
      </w:r>
      <w:r>
        <w:t>Yale</w:t>
      </w:r>
      <w:r>
        <w:rPr>
          <w:spacing w:val="7"/>
        </w:rPr>
        <w:t xml:space="preserve"> </w:t>
      </w:r>
      <w:r>
        <w:t>L.J.</w:t>
      </w:r>
      <w:r>
        <w:rPr>
          <w:spacing w:val="7"/>
        </w:rPr>
        <w:t xml:space="preserve"> </w:t>
      </w:r>
      <w:r>
        <w:t>733</w:t>
      </w:r>
      <w:r>
        <w:rPr>
          <w:spacing w:val="7"/>
        </w:rPr>
        <w:t xml:space="preserve"> </w:t>
      </w:r>
      <w:r>
        <w:t>(1964);</w:t>
      </w:r>
      <w:r>
        <w:rPr>
          <w:spacing w:val="7"/>
        </w:rPr>
        <w:t xml:space="preserve"> </w:t>
      </w:r>
      <w:r>
        <w:t>Joseph</w:t>
      </w:r>
    </w:p>
    <w:p w:rsidR="00A72B1F" w:rsidRDefault="00FE60F9" w:rsidP="005644F1">
      <w:pPr>
        <w:ind w:left="100" w:right="229"/>
      </w:pPr>
      <w:r>
        <w:t xml:space="preserve">L. Sax, </w:t>
      </w:r>
      <w:r>
        <w:rPr>
          <w:i/>
        </w:rPr>
        <w:t>Some Thoughts on the Decline of Private Property</w:t>
      </w:r>
      <w:r>
        <w:t xml:space="preserve">, 58 Wash. L. Rev. 481 (1983); Jeremy Waldron, </w:t>
      </w:r>
      <w:r>
        <w:rPr>
          <w:i/>
        </w:rPr>
        <w:t>What Is Private Property</w:t>
      </w:r>
      <w:r>
        <w:t xml:space="preserve">?, 5 Oxford J. Legal Stud. 313 (1985). </w:t>
      </w:r>
      <w:r>
        <w:rPr>
          <w:i/>
        </w:rPr>
        <w:t xml:space="preserve">See also </w:t>
      </w:r>
      <w:r>
        <w:t>John G. Sprankling, The International Law of Property 21–38 (2014).</w:t>
      </w:r>
    </w:p>
    <w:p w:rsidR="00A72B1F" w:rsidRDefault="00FE60F9" w:rsidP="005644F1">
      <w:pPr>
        <w:pStyle w:val="ListParagraph"/>
        <w:numPr>
          <w:ilvl w:val="0"/>
          <w:numId w:val="27"/>
        </w:numPr>
        <w:tabs>
          <w:tab w:val="left" w:pos="595"/>
        </w:tabs>
        <w:spacing w:before="0"/>
        <w:ind w:right="419" w:firstLine="270"/>
      </w:pPr>
      <w:bookmarkStart w:id="63" w:name="_bookmark63"/>
      <w:bookmarkEnd w:id="63"/>
      <w:r>
        <w:t xml:space="preserve">John E. Cribbet, </w:t>
      </w:r>
      <w:r>
        <w:rPr>
          <w:i/>
        </w:rPr>
        <w:t>Concepts in Transition: The Search for a New Definition of Property</w:t>
      </w:r>
      <w:r>
        <w:t>, 1986 U. Ill. L. Rev. 1,</w:t>
      </w:r>
      <w:r>
        <w:rPr>
          <w:spacing w:val="3"/>
        </w:rPr>
        <w:t xml:space="preserve"> </w:t>
      </w:r>
      <w:r>
        <w:t>1.</w:t>
      </w:r>
    </w:p>
    <w:p w:rsidR="00A72B1F" w:rsidRDefault="00FE60F9" w:rsidP="005644F1">
      <w:pPr>
        <w:pStyle w:val="ListParagraph"/>
        <w:numPr>
          <w:ilvl w:val="0"/>
          <w:numId w:val="27"/>
        </w:numPr>
        <w:tabs>
          <w:tab w:val="left" w:pos="595"/>
        </w:tabs>
        <w:spacing w:before="0"/>
        <w:ind w:right="400" w:firstLine="270"/>
      </w:pPr>
      <w:bookmarkStart w:id="64" w:name="_bookmark64"/>
      <w:bookmarkEnd w:id="64"/>
      <w:r>
        <w:t xml:space="preserve">Thomas C. Grey, </w:t>
      </w:r>
      <w:r>
        <w:rPr>
          <w:i/>
        </w:rPr>
        <w:t xml:space="preserve">The Disintegration of Property, in </w:t>
      </w:r>
      <w:r>
        <w:t>Nomos XXII 69, 69 (J. Roland Pennock &amp; John W. Chapman eds.,</w:t>
      </w:r>
      <w:r>
        <w:rPr>
          <w:spacing w:val="5"/>
        </w:rPr>
        <w:t xml:space="preserve"> </w:t>
      </w:r>
      <w:r>
        <w:t>1980).</w:t>
      </w:r>
    </w:p>
    <w:p w:rsidR="00A72B1F" w:rsidRDefault="00FE60F9" w:rsidP="005644F1">
      <w:pPr>
        <w:pStyle w:val="ListParagraph"/>
        <w:numPr>
          <w:ilvl w:val="0"/>
          <w:numId w:val="27"/>
        </w:numPr>
        <w:tabs>
          <w:tab w:val="left" w:pos="595"/>
        </w:tabs>
        <w:spacing w:before="0"/>
        <w:ind w:right="415" w:firstLine="270"/>
        <w:rPr>
          <w:i/>
        </w:rPr>
      </w:pPr>
      <w:bookmarkStart w:id="65" w:name="_bookmark65"/>
      <w:bookmarkEnd w:id="65"/>
      <w:r>
        <w:t xml:space="preserve">While property is commonly discussed in terms of “rights,” perhaps “relationships” would be a better term. </w:t>
      </w:r>
      <w:r>
        <w:rPr>
          <w:i/>
        </w:rPr>
        <w:t xml:space="preserve">See </w:t>
      </w:r>
      <w:r>
        <w:t>§1.03[C],</w:t>
      </w:r>
      <w:r>
        <w:rPr>
          <w:spacing w:val="5"/>
        </w:rPr>
        <w:t xml:space="preserve"> </w:t>
      </w:r>
      <w:r>
        <w:rPr>
          <w:i/>
        </w:rPr>
        <w:t>infra.</w:t>
      </w:r>
    </w:p>
    <w:p w:rsidR="00A72B1F" w:rsidRDefault="00FE60F9" w:rsidP="005644F1">
      <w:pPr>
        <w:pStyle w:val="ListParagraph"/>
        <w:numPr>
          <w:ilvl w:val="0"/>
          <w:numId w:val="27"/>
        </w:numPr>
        <w:tabs>
          <w:tab w:val="left" w:pos="595"/>
        </w:tabs>
        <w:spacing w:before="0"/>
        <w:ind w:right="478" w:firstLine="270"/>
      </w:pPr>
      <w:bookmarkStart w:id="66" w:name="_bookmark66"/>
      <w:bookmarkEnd w:id="66"/>
      <w:r>
        <w:t>“People” is used here in a broad sense to include business and governmental entities as well as individuals.</w:t>
      </w:r>
    </w:p>
    <w:p w:rsidR="00A72B1F" w:rsidRDefault="00FE60F9" w:rsidP="005644F1">
      <w:pPr>
        <w:pStyle w:val="ListParagraph"/>
        <w:numPr>
          <w:ilvl w:val="0"/>
          <w:numId w:val="27"/>
        </w:numPr>
        <w:tabs>
          <w:tab w:val="left" w:pos="595"/>
        </w:tabs>
        <w:spacing w:before="0"/>
        <w:ind w:right="229" w:firstLine="270"/>
      </w:pPr>
      <w:bookmarkStart w:id="67" w:name="_bookmark67"/>
      <w:bookmarkEnd w:id="67"/>
      <w:r>
        <w:t>Still, even attorneys and legal scholars loosely refer to someone “owning” a particular parcel of land or other thing if the person owns all the legal rights to it. While convenient, this shorthand adds to the semantic</w:t>
      </w:r>
      <w:r>
        <w:rPr>
          <w:spacing w:val="1"/>
        </w:rPr>
        <w:t xml:space="preserve"> </w:t>
      </w:r>
      <w:r>
        <w:t>confusion.</w:t>
      </w:r>
    </w:p>
    <w:p w:rsidR="00A72B1F" w:rsidRDefault="00A72B1F" w:rsidP="005644F1">
      <w:pPr>
        <w:sectPr w:rsidR="00A72B1F" w:rsidSect="00134D7B">
          <w:endnotePr>
            <w:numFmt w:val="decimal"/>
          </w:endnotePr>
          <w:pgSz w:w="12240" w:h="15840"/>
          <w:pgMar w:top="720" w:right="720" w:bottom="720" w:left="720" w:header="720" w:footer="720" w:gutter="0"/>
          <w:cols w:space="720"/>
          <w:docGrid w:linePitch="299"/>
        </w:sectPr>
      </w:pPr>
    </w:p>
    <w:p w:rsidR="00A72B1F" w:rsidRDefault="00FE60F9" w:rsidP="005644F1">
      <w:pPr>
        <w:pStyle w:val="ListParagraph"/>
        <w:numPr>
          <w:ilvl w:val="0"/>
          <w:numId w:val="27"/>
        </w:numPr>
        <w:tabs>
          <w:tab w:val="left" w:pos="595"/>
        </w:tabs>
        <w:spacing w:before="0"/>
        <w:ind w:firstLine="270"/>
      </w:pPr>
      <w:bookmarkStart w:id="68" w:name="_bookmark68"/>
      <w:bookmarkEnd w:id="68"/>
      <w:r>
        <w:lastRenderedPageBreak/>
        <w:t>Jeremy Bentham, The Theory of Legislation 69 (Oceana Publications, Inc. 1975)</w:t>
      </w:r>
      <w:r>
        <w:rPr>
          <w:spacing w:val="2"/>
        </w:rPr>
        <w:t xml:space="preserve"> </w:t>
      </w:r>
      <w:r>
        <w:t>(1802).</w:t>
      </w:r>
    </w:p>
    <w:p w:rsidR="00A72B1F" w:rsidRDefault="00FE60F9" w:rsidP="005644F1">
      <w:pPr>
        <w:pStyle w:val="ListParagraph"/>
        <w:numPr>
          <w:ilvl w:val="0"/>
          <w:numId w:val="27"/>
        </w:numPr>
        <w:tabs>
          <w:tab w:val="left" w:pos="595"/>
        </w:tabs>
        <w:spacing w:before="0"/>
        <w:ind w:firstLine="270"/>
      </w:pPr>
      <w:bookmarkStart w:id="69" w:name="_bookmark69"/>
      <w:bookmarkEnd w:id="69"/>
      <w:r>
        <w:t xml:space="preserve">Felix S. Cohen, </w:t>
      </w:r>
      <w:r>
        <w:rPr>
          <w:i/>
        </w:rPr>
        <w:t>Dialogue on Private Property</w:t>
      </w:r>
      <w:r>
        <w:t>, 9 Rutgers L. Rev. 357, 374</w:t>
      </w:r>
      <w:r>
        <w:rPr>
          <w:spacing w:val="48"/>
        </w:rPr>
        <w:t xml:space="preserve"> </w:t>
      </w:r>
      <w:r>
        <w:t>(1954).</w:t>
      </w:r>
    </w:p>
    <w:p w:rsidR="00A72B1F" w:rsidRDefault="00FE60F9" w:rsidP="005644F1">
      <w:pPr>
        <w:pStyle w:val="ListParagraph"/>
        <w:numPr>
          <w:ilvl w:val="0"/>
          <w:numId w:val="27"/>
        </w:numPr>
        <w:tabs>
          <w:tab w:val="left" w:pos="595"/>
        </w:tabs>
        <w:spacing w:before="0"/>
        <w:ind w:right="205" w:firstLine="270"/>
      </w:pPr>
      <w:bookmarkStart w:id="70" w:name="_bookmark70"/>
      <w:bookmarkEnd w:id="70"/>
      <w:r>
        <w:t xml:space="preserve">21 U.S. (8 Wheat.) 543 (1823). </w:t>
      </w:r>
      <w:r>
        <w:rPr>
          <w:i/>
        </w:rPr>
        <w:t xml:space="preserve">See also </w:t>
      </w:r>
      <w:r>
        <w:t>Tee-Hit-Ton Indians v. United States, 348 U.S. 272  (1955) (holding federal government was not obligated to pay for removal of timber from lands claimed by Native</w:t>
      </w:r>
      <w:r>
        <w:rPr>
          <w:spacing w:val="1"/>
        </w:rPr>
        <w:t xml:space="preserve"> </w:t>
      </w:r>
      <w:r>
        <w:t>Americans).</w:t>
      </w:r>
    </w:p>
    <w:p w:rsidR="00A72B1F" w:rsidRDefault="00FE60F9" w:rsidP="005644F1">
      <w:pPr>
        <w:pStyle w:val="ListParagraph"/>
        <w:numPr>
          <w:ilvl w:val="0"/>
          <w:numId w:val="27"/>
        </w:numPr>
        <w:tabs>
          <w:tab w:val="left" w:pos="708"/>
        </w:tabs>
        <w:spacing w:before="0"/>
        <w:ind w:right="203" w:firstLine="270"/>
        <w:jc w:val="both"/>
      </w:pPr>
      <w:bookmarkStart w:id="71" w:name="_bookmark71"/>
      <w:bookmarkEnd w:id="71"/>
      <w:r>
        <w:t>Johnson v. M'Intosh, 21 U.S. (8 Wheat.) 543, 572 (1823). Cf. Kingman Reef Atoll Dev., LLC v. United States, 116 Fed. Cl. 708 (2014) (person who discovered uninhabited island outside the territory  of any nation could only acquire title to it by a conveyance from his</w:t>
      </w:r>
      <w:r>
        <w:rPr>
          <w:spacing w:val="38"/>
        </w:rPr>
        <w:t xml:space="preserve"> </w:t>
      </w:r>
      <w:r>
        <w:t>nation).</w:t>
      </w:r>
    </w:p>
    <w:p w:rsidR="00A72B1F" w:rsidRDefault="00FE60F9" w:rsidP="005644F1">
      <w:pPr>
        <w:pStyle w:val="ListParagraph"/>
        <w:numPr>
          <w:ilvl w:val="0"/>
          <w:numId w:val="27"/>
        </w:numPr>
        <w:tabs>
          <w:tab w:val="left" w:pos="708"/>
        </w:tabs>
        <w:spacing w:before="0"/>
        <w:ind w:left="707" w:hanging="337"/>
      </w:pPr>
      <w:bookmarkStart w:id="72" w:name="_bookmark72"/>
      <w:bookmarkEnd w:id="72"/>
      <w:r>
        <w:t>Johnson v. M'Intosh, 21 U.S. (8 Wheat.) 543</w:t>
      </w:r>
      <w:r>
        <w:rPr>
          <w:spacing w:val="15"/>
        </w:rPr>
        <w:t xml:space="preserve"> </w:t>
      </w:r>
      <w:r>
        <w:t>(1823).</w:t>
      </w:r>
    </w:p>
    <w:bookmarkStart w:id="73" w:name="_bookmark73"/>
    <w:bookmarkEnd w:id="73"/>
    <w:p w:rsidR="00A72B1F" w:rsidRDefault="00FE60F9" w:rsidP="005644F1">
      <w:pPr>
        <w:ind w:left="370"/>
      </w:pPr>
      <w:r>
        <w:rPr>
          <w:color w:val="0000FF"/>
        </w:rPr>
        <w:fldChar w:fldCharType="begin"/>
      </w:r>
      <w:r>
        <w:rPr>
          <w:color w:val="0000FF"/>
        </w:rPr>
        <w:instrText xml:space="preserve"> HYPERLINK \l "_bookmark15" </w:instrText>
      </w:r>
      <w:r>
        <w:rPr>
          <w:color w:val="0000FF"/>
        </w:rPr>
        <w:fldChar w:fldCharType="separate"/>
      </w:r>
      <w:r>
        <w:rPr>
          <w:color w:val="0000FF"/>
        </w:rPr>
        <w:t>12</w:t>
      </w:r>
      <w:r>
        <w:rPr>
          <w:color w:val="0000FF"/>
        </w:rPr>
        <w:fldChar w:fldCharType="end"/>
      </w:r>
      <w:r>
        <w:t xml:space="preserve">. </w:t>
      </w:r>
      <w:r>
        <w:rPr>
          <w:i/>
        </w:rPr>
        <w:t xml:space="preserve">Id. </w:t>
      </w:r>
      <w:r>
        <w:t>at 588.</w:t>
      </w:r>
    </w:p>
    <w:p w:rsidR="00A72B1F" w:rsidRDefault="00FE60F9" w:rsidP="005644F1">
      <w:pPr>
        <w:pStyle w:val="ListParagraph"/>
        <w:numPr>
          <w:ilvl w:val="0"/>
          <w:numId w:val="26"/>
        </w:numPr>
        <w:tabs>
          <w:tab w:val="left" w:pos="708"/>
        </w:tabs>
        <w:spacing w:before="0"/>
        <w:ind w:right="148" w:firstLine="270"/>
      </w:pPr>
      <w:bookmarkStart w:id="74" w:name="_bookmark74"/>
      <w:bookmarkEnd w:id="74"/>
      <w:r>
        <w:t>As the Supreme Court explains, “[g]enerally speaking, state law defines property interests.” Stop the Beach Renourishment, Inc. v. Florida Dep't Envtl. Protection, 130 S. Ct. 2592, 2597 (2010).   Property rights arise under federal law only in specialized contexts, such as copyrights and patents (</w:t>
      </w:r>
      <w:r>
        <w:rPr>
          <w:i/>
        </w:rPr>
        <w:t>see</w:t>
      </w:r>
      <w:r>
        <w:rPr>
          <w:i/>
          <w:color w:val="0000FF"/>
        </w:rPr>
        <w:t xml:space="preserve"> </w:t>
      </w:r>
      <w:r>
        <w:rPr>
          <w:color w:val="0000FF"/>
        </w:rPr>
        <w:t>Chapter 6</w:t>
      </w:r>
      <w:r>
        <w:t>).</w:t>
      </w:r>
    </w:p>
    <w:p w:rsidR="00A72B1F" w:rsidRDefault="00FE60F9" w:rsidP="005644F1">
      <w:pPr>
        <w:pStyle w:val="ListParagraph"/>
        <w:numPr>
          <w:ilvl w:val="0"/>
          <w:numId w:val="26"/>
        </w:numPr>
        <w:tabs>
          <w:tab w:val="left" w:pos="708"/>
        </w:tabs>
        <w:spacing w:before="0"/>
        <w:ind w:right="683" w:firstLine="270"/>
      </w:pPr>
      <w:bookmarkStart w:id="75" w:name="_bookmark75"/>
      <w:bookmarkEnd w:id="75"/>
      <w:r>
        <w:t>John Locke, Two Treatises of Government 358 (Peter Laslett ed., student ed. 1988) (3d ed. 1698).</w:t>
      </w:r>
    </w:p>
    <w:bookmarkStart w:id="76" w:name="_bookmark76"/>
    <w:bookmarkEnd w:id="76"/>
    <w:p w:rsidR="00A72B1F" w:rsidRDefault="00FE60F9" w:rsidP="005644F1">
      <w:pPr>
        <w:ind w:left="370"/>
      </w:pPr>
      <w:r>
        <w:rPr>
          <w:color w:val="0000FF"/>
        </w:rPr>
        <w:fldChar w:fldCharType="begin"/>
      </w:r>
      <w:r>
        <w:rPr>
          <w:color w:val="0000FF"/>
        </w:rPr>
        <w:instrText xml:space="preserve"> HYPERLINK \l "_bookmark19" </w:instrText>
      </w:r>
      <w:r>
        <w:rPr>
          <w:color w:val="0000FF"/>
        </w:rPr>
        <w:fldChar w:fldCharType="separate"/>
      </w:r>
      <w:r>
        <w:rPr>
          <w:color w:val="0000FF"/>
        </w:rPr>
        <w:t>15</w:t>
      </w:r>
      <w:r>
        <w:rPr>
          <w:color w:val="0000FF"/>
        </w:rPr>
        <w:fldChar w:fldCharType="end"/>
      </w:r>
      <w:r>
        <w:t>. 21 U.S. (8 Wheat.) 543 (1823).</w:t>
      </w:r>
    </w:p>
    <w:bookmarkStart w:id="77" w:name="_bookmark77"/>
    <w:bookmarkEnd w:id="77"/>
    <w:p w:rsidR="00A72B1F" w:rsidRDefault="00FE60F9" w:rsidP="005644F1">
      <w:pPr>
        <w:ind w:left="100" w:right="229" w:firstLine="270"/>
      </w:pPr>
      <w:r>
        <w:rPr>
          <w:color w:val="0000FF"/>
        </w:rPr>
        <w:fldChar w:fldCharType="begin"/>
      </w:r>
      <w:r>
        <w:rPr>
          <w:color w:val="0000FF"/>
        </w:rPr>
        <w:instrText xml:space="preserve"> HYPERLINK \l "_bookmark22" </w:instrText>
      </w:r>
      <w:r>
        <w:rPr>
          <w:color w:val="0000FF"/>
        </w:rPr>
        <w:fldChar w:fldCharType="separate"/>
      </w:r>
      <w:r>
        <w:rPr>
          <w:color w:val="0000FF"/>
        </w:rPr>
        <w:t>16</w:t>
      </w:r>
      <w:r>
        <w:rPr>
          <w:color w:val="0000FF"/>
        </w:rPr>
        <w:fldChar w:fldCharType="end"/>
      </w:r>
      <w:r>
        <w:t xml:space="preserve">. As one scholar summarizes: “[T]he property rights of one person impinge on, and interfere with, both the property and personal rights of others. Absolute property rights are self-defeating.” Joseph William Singer, </w:t>
      </w:r>
      <w:r>
        <w:rPr>
          <w:i/>
        </w:rPr>
        <w:t>Rent</w:t>
      </w:r>
      <w:r>
        <w:t>, 39 B.C. L. Rev. 1, 34 (1997).</w:t>
      </w:r>
    </w:p>
    <w:bookmarkStart w:id="78" w:name="_bookmark78"/>
    <w:bookmarkEnd w:id="78"/>
    <w:p w:rsidR="00A72B1F" w:rsidRDefault="00FE60F9" w:rsidP="005644F1">
      <w:pPr>
        <w:ind w:left="370"/>
      </w:pPr>
      <w:r>
        <w:rPr>
          <w:color w:val="0000FF"/>
        </w:rPr>
        <w:fldChar w:fldCharType="begin"/>
      </w:r>
      <w:r>
        <w:rPr>
          <w:color w:val="0000FF"/>
        </w:rPr>
        <w:instrText xml:space="preserve"> HYPERLINK \l "_bookmark23" </w:instrText>
      </w:r>
      <w:r>
        <w:rPr>
          <w:color w:val="0000FF"/>
        </w:rPr>
        <w:fldChar w:fldCharType="separate"/>
      </w:r>
      <w:r>
        <w:rPr>
          <w:color w:val="0000FF"/>
        </w:rPr>
        <w:t>17</w:t>
      </w:r>
      <w:r>
        <w:rPr>
          <w:color w:val="0000FF"/>
        </w:rPr>
        <w:fldChar w:fldCharType="end"/>
      </w:r>
      <w:r>
        <w:t>. State v. Shack, 277 A.2d 369, 372 (N.J. 1971).</w:t>
      </w:r>
    </w:p>
    <w:p w:rsidR="00A72B1F" w:rsidRDefault="00FE60F9" w:rsidP="005644F1">
      <w:pPr>
        <w:pStyle w:val="ListParagraph"/>
        <w:numPr>
          <w:ilvl w:val="0"/>
          <w:numId w:val="25"/>
        </w:numPr>
        <w:tabs>
          <w:tab w:val="left" w:pos="708"/>
        </w:tabs>
        <w:spacing w:before="0"/>
        <w:ind w:right="156" w:firstLine="270"/>
      </w:pPr>
      <w:bookmarkStart w:id="79" w:name="_bookmark79"/>
      <w:bookmarkEnd w:id="79"/>
      <w:r>
        <w:rPr>
          <w:i/>
        </w:rPr>
        <w:t>See, e.g.</w:t>
      </w:r>
      <w:r>
        <w:t xml:space="preserve">, Kaiser Aetna v. United States, 444 U.S. 164, 176 (1979) (referring to the “bundle of rights that are commonly characterized as property”). The bundle of rights metaphor has been criticized by some scholars. </w:t>
      </w:r>
      <w:r>
        <w:rPr>
          <w:i/>
        </w:rPr>
        <w:t>See, e.g.</w:t>
      </w:r>
      <w:r>
        <w:t xml:space="preserve">, Anthony Arnold, </w:t>
      </w:r>
      <w:r>
        <w:rPr>
          <w:i/>
        </w:rPr>
        <w:t>The Reconstitution of Property: Property as a Web of Interests</w:t>
      </w:r>
      <w:r>
        <w:t xml:space="preserve">, 26 Harv. Envtl. L. Rev. 281 (2002); Hanoch Dagan, </w:t>
      </w:r>
      <w:r>
        <w:rPr>
          <w:i/>
        </w:rPr>
        <w:t>The Craft of Property</w:t>
      </w:r>
      <w:r>
        <w:t xml:space="preserve">, 91 Cal. L. Rev. 1517 (2003). </w:t>
      </w:r>
      <w:r>
        <w:rPr>
          <w:i/>
        </w:rPr>
        <w:t xml:space="preserve">But see </w:t>
      </w:r>
      <w:r>
        <w:t xml:space="preserve">Jane B. Baron, </w:t>
      </w:r>
      <w:r>
        <w:rPr>
          <w:i/>
        </w:rPr>
        <w:t>Rescuing the Bundle-of-Rights Metaphor in Property Law</w:t>
      </w:r>
      <w:r>
        <w:t>, 82 U. Cin. L. Rev. 57</w:t>
      </w:r>
      <w:r>
        <w:rPr>
          <w:spacing w:val="5"/>
        </w:rPr>
        <w:t xml:space="preserve"> </w:t>
      </w:r>
      <w:r>
        <w:t>(2013).</w:t>
      </w:r>
    </w:p>
    <w:p w:rsidR="00A72B1F" w:rsidRDefault="00FE60F9" w:rsidP="005644F1">
      <w:pPr>
        <w:pStyle w:val="ListParagraph"/>
        <w:numPr>
          <w:ilvl w:val="0"/>
          <w:numId w:val="25"/>
        </w:numPr>
        <w:tabs>
          <w:tab w:val="left" w:pos="708"/>
        </w:tabs>
        <w:spacing w:before="0"/>
        <w:ind w:firstLine="270"/>
      </w:pPr>
      <w:bookmarkStart w:id="80" w:name="_bookmark80"/>
      <w:bookmarkEnd w:id="80"/>
      <w:r>
        <w:rPr>
          <w:i/>
        </w:rPr>
        <w:t>See</w:t>
      </w:r>
      <w:r>
        <w:rPr>
          <w:i/>
          <w:spacing w:val="3"/>
        </w:rPr>
        <w:t xml:space="preserve"> </w:t>
      </w:r>
      <w:r>
        <w:t>Thomas</w:t>
      </w:r>
      <w:r>
        <w:rPr>
          <w:spacing w:val="3"/>
        </w:rPr>
        <w:t xml:space="preserve"> </w:t>
      </w:r>
      <w:r>
        <w:t>W.</w:t>
      </w:r>
      <w:r>
        <w:rPr>
          <w:spacing w:val="3"/>
        </w:rPr>
        <w:t xml:space="preserve"> </w:t>
      </w:r>
      <w:r>
        <w:t>Merrill,</w:t>
      </w:r>
      <w:r>
        <w:rPr>
          <w:spacing w:val="3"/>
        </w:rPr>
        <w:t xml:space="preserve"> </w:t>
      </w:r>
      <w:r>
        <w:rPr>
          <w:i/>
        </w:rPr>
        <w:t>Property</w:t>
      </w:r>
      <w:r>
        <w:rPr>
          <w:i/>
          <w:spacing w:val="3"/>
        </w:rPr>
        <w:t xml:space="preserve"> </w:t>
      </w:r>
      <w:r>
        <w:rPr>
          <w:i/>
        </w:rPr>
        <w:t>and</w:t>
      </w:r>
      <w:r>
        <w:rPr>
          <w:i/>
          <w:spacing w:val="3"/>
        </w:rPr>
        <w:t xml:space="preserve"> </w:t>
      </w:r>
      <w:r>
        <w:rPr>
          <w:i/>
        </w:rPr>
        <w:t>the</w:t>
      </w:r>
      <w:r>
        <w:rPr>
          <w:i/>
          <w:spacing w:val="3"/>
        </w:rPr>
        <w:t xml:space="preserve"> </w:t>
      </w:r>
      <w:r>
        <w:rPr>
          <w:i/>
        </w:rPr>
        <w:t>Right</w:t>
      </w:r>
      <w:r>
        <w:rPr>
          <w:i/>
          <w:spacing w:val="3"/>
        </w:rPr>
        <w:t xml:space="preserve"> </w:t>
      </w:r>
      <w:r>
        <w:rPr>
          <w:i/>
        </w:rPr>
        <w:t>to</w:t>
      </w:r>
      <w:r>
        <w:rPr>
          <w:i/>
          <w:spacing w:val="3"/>
        </w:rPr>
        <w:t xml:space="preserve"> </w:t>
      </w:r>
      <w:r>
        <w:rPr>
          <w:i/>
        </w:rPr>
        <w:t>Exclude</w:t>
      </w:r>
      <w:r>
        <w:t>,</w:t>
      </w:r>
      <w:r>
        <w:rPr>
          <w:spacing w:val="3"/>
        </w:rPr>
        <w:t xml:space="preserve"> </w:t>
      </w:r>
      <w:r>
        <w:t>77</w:t>
      </w:r>
      <w:r>
        <w:rPr>
          <w:spacing w:val="3"/>
        </w:rPr>
        <w:t xml:space="preserve"> </w:t>
      </w:r>
      <w:r>
        <w:t>Neb.</w:t>
      </w:r>
      <w:r>
        <w:rPr>
          <w:spacing w:val="3"/>
        </w:rPr>
        <w:t xml:space="preserve"> </w:t>
      </w:r>
      <w:r>
        <w:t>L.</w:t>
      </w:r>
      <w:r>
        <w:rPr>
          <w:spacing w:val="3"/>
        </w:rPr>
        <w:t xml:space="preserve"> </w:t>
      </w:r>
      <w:r>
        <w:t>Rev.</w:t>
      </w:r>
      <w:r>
        <w:rPr>
          <w:spacing w:val="3"/>
        </w:rPr>
        <w:t xml:space="preserve"> </w:t>
      </w:r>
      <w:r>
        <w:t>730</w:t>
      </w:r>
      <w:r>
        <w:rPr>
          <w:spacing w:val="3"/>
        </w:rPr>
        <w:t xml:space="preserve"> </w:t>
      </w:r>
      <w:r>
        <w:t>(1998).</w:t>
      </w:r>
    </w:p>
    <w:p w:rsidR="00A72B1F" w:rsidRDefault="00FE60F9" w:rsidP="005644F1">
      <w:pPr>
        <w:pStyle w:val="ListParagraph"/>
        <w:numPr>
          <w:ilvl w:val="0"/>
          <w:numId w:val="25"/>
        </w:numPr>
        <w:tabs>
          <w:tab w:val="left" w:pos="708"/>
        </w:tabs>
        <w:spacing w:before="0"/>
        <w:ind w:left="370" w:right="2268" w:firstLine="0"/>
      </w:pPr>
      <w:bookmarkStart w:id="81" w:name="_bookmark81"/>
      <w:bookmarkEnd w:id="81"/>
      <w:r>
        <w:rPr>
          <w:i/>
        </w:rPr>
        <w:t>See, e.g.</w:t>
      </w:r>
      <w:r>
        <w:t>, Jacque v. Steenberg Homes, Inc., 563 N.W.2d 154 (Wis. 1997).</w:t>
      </w:r>
      <w:bookmarkStart w:id="82" w:name="_bookmark82"/>
      <w:bookmarkEnd w:id="82"/>
      <w:r>
        <w:rPr>
          <w:color w:val="0000FF"/>
        </w:rPr>
        <w:fldChar w:fldCharType="begin"/>
      </w:r>
      <w:r>
        <w:rPr>
          <w:color w:val="0000FF"/>
        </w:rPr>
        <w:instrText xml:space="preserve"> HYPERLINK \l "_bookmark30" </w:instrText>
      </w:r>
      <w:r>
        <w:rPr>
          <w:color w:val="0000FF"/>
        </w:rPr>
        <w:fldChar w:fldCharType="separate"/>
      </w:r>
      <w:r>
        <w:rPr>
          <w:color w:val="0000FF"/>
        </w:rPr>
        <w:t xml:space="preserve"> 21</w:t>
      </w:r>
      <w:r>
        <w:rPr>
          <w:color w:val="0000FF"/>
        </w:rPr>
        <w:fldChar w:fldCharType="end"/>
      </w:r>
      <w:r>
        <w:t>. State v. Shack, 277 A.2d 369 (N.J.</w:t>
      </w:r>
      <w:r>
        <w:rPr>
          <w:spacing w:val="16"/>
        </w:rPr>
        <w:t xml:space="preserve"> </w:t>
      </w:r>
      <w:r>
        <w:t>1971).</w:t>
      </w:r>
    </w:p>
    <w:p w:rsidR="00A72B1F" w:rsidRDefault="00FE60F9" w:rsidP="005644F1">
      <w:pPr>
        <w:pStyle w:val="ListParagraph"/>
        <w:numPr>
          <w:ilvl w:val="0"/>
          <w:numId w:val="24"/>
        </w:numPr>
        <w:tabs>
          <w:tab w:val="left" w:pos="708"/>
        </w:tabs>
        <w:spacing w:before="0"/>
        <w:ind w:right="650" w:firstLine="270"/>
      </w:pPr>
      <w:bookmarkStart w:id="83" w:name="_bookmark83"/>
      <w:bookmarkEnd w:id="83"/>
      <w:r>
        <w:rPr>
          <w:i/>
        </w:rPr>
        <w:t xml:space="preserve">See also </w:t>
      </w:r>
      <w:r>
        <w:t>Jones v. Alfred H. Mayer Co., 392 U.S. 409 (1968) (upholding constitutionality of statute prohibiting racial discrimination in sale or other transfer of</w:t>
      </w:r>
      <w:r>
        <w:rPr>
          <w:spacing w:val="30"/>
        </w:rPr>
        <w:t xml:space="preserve"> </w:t>
      </w:r>
      <w:r>
        <w:t>property).</w:t>
      </w:r>
    </w:p>
    <w:p w:rsidR="00A72B1F" w:rsidRDefault="00FE60F9" w:rsidP="005644F1">
      <w:pPr>
        <w:pStyle w:val="ListParagraph"/>
        <w:numPr>
          <w:ilvl w:val="0"/>
          <w:numId w:val="24"/>
        </w:numPr>
        <w:tabs>
          <w:tab w:val="left" w:pos="708"/>
        </w:tabs>
        <w:spacing w:before="0"/>
        <w:ind w:firstLine="270"/>
      </w:pPr>
      <w:bookmarkStart w:id="84" w:name="_bookmark84"/>
      <w:bookmarkEnd w:id="84"/>
      <w:r>
        <w:rPr>
          <w:i/>
        </w:rPr>
        <w:t xml:space="preserve">See </w:t>
      </w:r>
      <w:r>
        <w:t xml:space="preserve">Margaret J. Radin, </w:t>
      </w:r>
      <w:r>
        <w:rPr>
          <w:i/>
        </w:rPr>
        <w:t>Market-Inalienability</w:t>
      </w:r>
      <w:r>
        <w:t>, 100 Harv. L. Rev. 1849</w:t>
      </w:r>
      <w:r>
        <w:rPr>
          <w:spacing w:val="33"/>
        </w:rPr>
        <w:t xml:space="preserve"> </w:t>
      </w:r>
      <w:r>
        <w:t>(1987).</w:t>
      </w:r>
    </w:p>
    <w:p w:rsidR="00A72B1F" w:rsidRDefault="00FE60F9" w:rsidP="005644F1">
      <w:pPr>
        <w:pStyle w:val="ListParagraph"/>
        <w:numPr>
          <w:ilvl w:val="0"/>
          <w:numId w:val="24"/>
        </w:numPr>
        <w:tabs>
          <w:tab w:val="left" w:pos="708"/>
        </w:tabs>
        <w:spacing w:before="0"/>
        <w:ind w:right="208" w:firstLine="270"/>
      </w:pPr>
      <w:bookmarkStart w:id="85" w:name="_bookmark85"/>
      <w:bookmarkEnd w:id="85"/>
      <w:r>
        <w:rPr>
          <w:i/>
        </w:rPr>
        <w:t xml:space="preserve">See also </w:t>
      </w:r>
      <w:r>
        <w:t>Andrus v. Allard, 444 U.S. 51 (1979) (upholding constitutionality of statute prohibiting sale of endangered</w:t>
      </w:r>
      <w:r>
        <w:rPr>
          <w:spacing w:val="2"/>
        </w:rPr>
        <w:t xml:space="preserve"> </w:t>
      </w:r>
      <w:r>
        <w:t>species).</w:t>
      </w:r>
    </w:p>
    <w:p w:rsidR="00A72B1F" w:rsidRDefault="00FE60F9" w:rsidP="005644F1">
      <w:pPr>
        <w:pStyle w:val="ListParagraph"/>
        <w:numPr>
          <w:ilvl w:val="0"/>
          <w:numId w:val="24"/>
        </w:numPr>
        <w:tabs>
          <w:tab w:val="left" w:pos="708"/>
        </w:tabs>
        <w:spacing w:before="0"/>
        <w:ind w:right="333" w:firstLine="270"/>
      </w:pPr>
      <w:bookmarkStart w:id="86" w:name="_bookmark86"/>
      <w:bookmarkEnd w:id="86"/>
      <w:r>
        <w:rPr>
          <w:i/>
        </w:rPr>
        <w:t>See, e.g.</w:t>
      </w:r>
      <w:r>
        <w:t>, Broadway Nat'l Bank v. Adams, 133 Mass. 170 (1882) (holding beneficiary's interest in spendthrift trust was not</w:t>
      </w:r>
      <w:r>
        <w:rPr>
          <w:spacing w:val="6"/>
        </w:rPr>
        <w:t xml:space="preserve"> </w:t>
      </w:r>
      <w:r>
        <w:t>transferable).</w:t>
      </w:r>
    </w:p>
    <w:p w:rsidR="00A72B1F" w:rsidRDefault="00FE60F9" w:rsidP="005644F1">
      <w:pPr>
        <w:pStyle w:val="ListParagraph"/>
        <w:numPr>
          <w:ilvl w:val="0"/>
          <w:numId w:val="24"/>
        </w:numPr>
        <w:tabs>
          <w:tab w:val="left" w:pos="708"/>
        </w:tabs>
        <w:spacing w:before="0"/>
        <w:ind w:right="202" w:firstLine="270"/>
      </w:pPr>
      <w:bookmarkStart w:id="87" w:name="_bookmark87"/>
      <w:bookmarkEnd w:id="87"/>
      <w:r>
        <w:rPr>
          <w:i/>
        </w:rPr>
        <w:t>See, e.g</w:t>
      </w:r>
      <w:r>
        <w:t>., Henderson v. United States, 135 S. Ct. 1780 (2015) (discussing the difference between the right to possess and the right to</w:t>
      </w:r>
      <w:r>
        <w:rPr>
          <w:spacing w:val="11"/>
        </w:rPr>
        <w:t xml:space="preserve"> </w:t>
      </w:r>
      <w:r>
        <w:t>transfer).</w:t>
      </w:r>
    </w:p>
    <w:p w:rsidR="00A72B1F" w:rsidRDefault="00FE60F9" w:rsidP="005644F1">
      <w:pPr>
        <w:pStyle w:val="ListParagraph"/>
        <w:numPr>
          <w:ilvl w:val="0"/>
          <w:numId w:val="24"/>
        </w:numPr>
        <w:tabs>
          <w:tab w:val="left" w:pos="708"/>
        </w:tabs>
        <w:spacing w:before="0"/>
        <w:ind w:firstLine="270"/>
      </w:pPr>
      <w:bookmarkStart w:id="88" w:name="_bookmark88"/>
      <w:bookmarkEnd w:id="88"/>
      <w:r>
        <w:rPr>
          <w:i/>
        </w:rPr>
        <w:t xml:space="preserve">See </w:t>
      </w:r>
      <w:r>
        <w:t xml:space="preserve">Lior Jacob Strahilevitz, </w:t>
      </w:r>
      <w:r>
        <w:rPr>
          <w:i/>
        </w:rPr>
        <w:t>The Right to Destroy</w:t>
      </w:r>
      <w:r>
        <w:t>, 114 Yale L.J. 781</w:t>
      </w:r>
      <w:r>
        <w:rPr>
          <w:spacing w:val="36"/>
        </w:rPr>
        <w:t xml:space="preserve"> </w:t>
      </w:r>
      <w:r>
        <w:t>(2005).</w:t>
      </w:r>
    </w:p>
    <w:p w:rsidR="00A72B1F" w:rsidRDefault="00FE60F9" w:rsidP="005644F1">
      <w:pPr>
        <w:pStyle w:val="ListParagraph"/>
        <w:numPr>
          <w:ilvl w:val="0"/>
          <w:numId w:val="24"/>
        </w:numPr>
        <w:tabs>
          <w:tab w:val="left" w:pos="708"/>
        </w:tabs>
        <w:spacing w:before="0"/>
        <w:ind w:right="470" w:firstLine="270"/>
      </w:pPr>
      <w:bookmarkStart w:id="89" w:name="_bookmark89"/>
      <w:bookmarkEnd w:id="89"/>
      <w:r>
        <w:rPr>
          <w:i/>
        </w:rPr>
        <w:t>See, e.g.</w:t>
      </w:r>
      <w:r>
        <w:t>, Carter v. Helmsley-Spear, Inc., 71 F.3d 77 (2d Cir. 1995) (owner of sculpture could destroy it, despite objections of</w:t>
      </w:r>
      <w:r>
        <w:rPr>
          <w:spacing w:val="6"/>
        </w:rPr>
        <w:t xml:space="preserve"> </w:t>
      </w:r>
      <w:r>
        <w:t>sculptors).</w:t>
      </w:r>
    </w:p>
    <w:p w:rsidR="00A72B1F" w:rsidRDefault="00FE60F9" w:rsidP="005644F1">
      <w:pPr>
        <w:pStyle w:val="ListParagraph"/>
        <w:numPr>
          <w:ilvl w:val="0"/>
          <w:numId w:val="24"/>
        </w:numPr>
        <w:tabs>
          <w:tab w:val="left" w:pos="708"/>
        </w:tabs>
        <w:spacing w:before="0"/>
        <w:ind w:firstLine="270"/>
      </w:pPr>
      <w:bookmarkStart w:id="90" w:name="_bookmark90"/>
      <w:bookmarkEnd w:id="90"/>
      <w:r>
        <w:rPr>
          <w:i/>
        </w:rPr>
        <w:t>See,</w:t>
      </w:r>
      <w:r>
        <w:rPr>
          <w:i/>
          <w:spacing w:val="3"/>
        </w:rPr>
        <w:t xml:space="preserve"> </w:t>
      </w:r>
      <w:r>
        <w:rPr>
          <w:i/>
        </w:rPr>
        <w:t>e.g.</w:t>
      </w:r>
      <w:r>
        <w:t>,</w:t>
      </w:r>
      <w:r>
        <w:rPr>
          <w:spacing w:val="3"/>
        </w:rPr>
        <w:t xml:space="preserve"> </w:t>
      </w:r>
      <w:r>
        <w:t>In</w:t>
      </w:r>
      <w:r>
        <w:rPr>
          <w:spacing w:val="3"/>
        </w:rPr>
        <w:t xml:space="preserve"> </w:t>
      </w:r>
      <w:r>
        <w:t>Re</w:t>
      </w:r>
      <w:r>
        <w:rPr>
          <w:spacing w:val="3"/>
        </w:rPr>
        <w:t xml:space="preserve"> </w:t>
      </w:r>
      <w:r>
        <w:t>Capers</w:t>
      </w:r>
      <w:r>
        <w:rPr>
          <w:spacing w:val="3"/>
        </w:rPr>
        <w:t xml:space="preserve"> </w:t>
      </w:r>
      <w:r>
        <w:t>Estate,</w:t>
      </w:r>
      <w:r>
        <w:rPr>
          <w:spacing w:val="3"/>
        </w:rPr>
        <w:t xml:space="preserve"> </w:t>
      </w:r>
      <w:r>
        <w:t>34</w:t>
      </w:r>
      <w:r>
        <w:rPr>
          <w:spacing w:val="3"/>
        </w:rPr>
        <w:t xml:space="preserve"> </w:t>
      </w:r>
      <w:r>
        <w:t>Pa.</w:t>
      </w:r>
      <w:r>
        <w:rPr>
          <w:spacing w:val="3"/>
        </w:rPr>
        <w:t xml:space="preserve"> </w:t>
      </w:r>
      <w:r>
        <w:t>D.</w:t>
      </w:r>
      <w:r>
        <w:rPr>
          <w:spacing w:val="3"/>
        </w:rPr>
        <w:t xml:space="preserve"> </w:t>
      </w:r>
      <w:r>
        <w:t>&amp;</w:t>
      </w:r>
      <w:r>
        <w:rPr>
          <w:spacing w:val="3"/>
        </w:rPr>
        <w:t xml:space="preserve"> </w:t>
      </w:r>
      <w:r>
        <w:t>C.2d</w:t>
      </w:r>
      <w:r>
        <w:rPr>
          <w:spacing w:val="3"/>
        </w:rPr>
        <w:t xml:space="preserve"> </w:t>
      </w:r>
      <w:r>
        <w:t>121</w:t>
      </w:r>
      <w:r>
        <w:rPr>
          <w:spacing w:val="3"/>
        </w:rPr>
        <w:t xml:space="preserve"> </w:t>
      </w:r>
      <w:r>
        <w:t>(Pa.</w:t>
      </w:r>
      <w:r>
        <w:rPr>
          <w:spacing w:val="3"/>
        </w:rPr>
        <w:t xml:space="preserve"> </w:t>
      </w:r>
      <w:r>
        <w:t>Ct.</w:t>
      </w:r>
      <w:r>
        <w:rPr>
          <w:spacing w:val="3"/>
        </w:rPr>
        <w:t xml:space="preserve"> </w:t>
      </w:r>
      <w:r>
        <w:t>Com.</w:t>
      </w:r>
      <w:r>
        <w:rPr>
          <w:spacing w:val="3"/>
        </w:rPr>
        <w:t xml:space="preserve"> </w:t>
      </w:r>
      <w:r>
        <w:t>Plea</w:t>
      </w:r>
      <w:r>
        <w:rPr>
          <w:spacing w:val="3"/>
        </w:rPr>
        <w:t xml:space="preserve"> </w:t>
      </w:r>
      <w:r>
        <w:t>1964)</w:t>
      </w:r>
      <w:r>
        <w:rPr>
          <w:spacing w:val="3"/>
        </w:rPr>
        <w:t xml:space="preserve"> </w:t>
      </w:r>
      <w:r>
        <w:t>(dogs).</w:t>
      </w:r>
    </w:p>
    <w:p w:rsidR="00A72B1F" w:rsidRDefault="00FE60F9" w:rsidP="005644F1">
      <w:pPr>
        <w:pStyle w:val="ListParagraph"/>
        <w:numPr>
          <w:ilvl w:val="0"/>
          <w:numId w:val="24"/>
        </w:numPr>
        <w:tabs>
          <w:tab w:val="left" w:pos="708"/>
        </w:tabs>
        <w:spacing w:before="0"/>
        <w:ind w:firstLine="270"/>
      </w:pPr>
      <w:bookmarkStart w:id="91" w:name="_bookmark91"/>
      <w:bookmarkEnd w:id="91"/>
      <w:r>
        <w:rPr>
          <w:i/>
        </w:rPr>
        <w:t>See, e.g.</w:t>
      </w:r>
      <w:r>
        <w:t>, Eyerman v. Mercantile Trust Co., 524 S.W.2d 210 (Mo. Ct. App.</w:t>
      </w:r>
      <w:r>
        <w:rPr>
          <w:spacing w:val="50"/>
        </w:rPr>
        <w:t xml:space="preserve"> </w:t>
      </w:r>
      <w:r>
        <w:t>1975).</w:t>
      </w:r>
    </w:p>
    <w:p w:rsidR="00A72B1F" w:rsidRDefault="00FE60F9" w:rsidP="005644F1">
      <w:pPr>
        <w:pStyle w:val="ListParagraph"/>
        <w:numPr>
          <w:ilvl w:val="0"/>
          <w:numId w:val="24"/>
        </w:numPr>
        <w:tabs>
          <w:tab w:val="left" w:pos="708"/>
        </w:tabs>
        <w:spacing w:before="0"/>
        <w:ind w:firstLine="270"/>
      </w:pPr>
      <w:bookmarkStart w:id="92" w:name="_bookmark92"/>
      <w:bookmarkEnd w:id="92"/>
      <w:r>
        <w:rPr>
          <w:i/>
        </w:rPr>
        <w:t>See</w:t>
      </w:r>
      <w:r>
        <w:rPr>
          <w:i/>
          <w:spacing w:val="7"/>
        </w:rPr>
        <w:t xml:space="preserve"> </w:t>
      </w:r>
      <w:r>
        <w:t>Gregory</w:t>
      </w:r>
      <w:r>
        <w:rPr>
          <w:spacing w:val="7"/>
        </w:rPr>
        <w:t xml:space="preserve"> </w:t>
      </w:r>
      <w:r>
        <w:t>S.</w:t>
      </w:r>
      <w:r>
        <w:rPr>
          <w:spacing w:val="7"/>
        </w:rPr>
        <w:t xml:space="preserve"> </w:t>
      </w:r>
      <w:r>
        <w:t>Alexander,</w:t>
      </w:r>
      <w:r>
        <w:rPr>
          <w:spacing w:val="7"/>
        </w:rPr>
        <w:t xml:space="preserve"> </w:t>
      </w:r>
      <w:r>
        <w:rPr>
          <w:i/>
        </w:rPr>
        <w:t>The</w:t>
      </w:r>
      <w:r>
        <w:rPr>
          <w:i/>
          <w:spacing w:val="7"/>
        </w:rPr>
        <w:t xml:space="preserve"> </w:t>
      </w:r>
      <w:r>
        <w:rPr>
          <w:i/>
        </w:rPr>
        <w:t>Social-Obligation</w:t>
      </w:r>
      <w:r>
        <w:rPr>
          <w:i/>
          <w:spacing w:val="7"/>
        </w:rPr>
        <w:t xml:space="preserve"> </w:t>
      </w:r>
      <w:r>
        <w:rPr>
          <w:i/>
        </w:rPr>
        <w:t>Norm</w:t>
      </w:r>
      <w:r>
        <w:rPr>
          <w:i/>
          <w:spacing w:val="7"/>
        </w:rPr>
        <w:t xml:space="preserve"> </w:t>
      </w:r>
      <w:r>
        <w:rPr>
          <w:i/>
        </w:rPr>
        <w:t>in</w:t>
      </w:r>
      <w:r>
        <w:rPr>
          <w:i/>
          <w:spacing w:val="7"/>
        </w:rPr>
        <w:t xml:space="preserve"> </w:t>
      </w:r>
      <w:r>
        <w:rPr>
          <w:i/>
        </w:rPr>
        <w:t>American</w:t>
      </w:r>
      <w:r>
        <w:rPr>
          <w:i/>
          <w:spacing w:val="7"/>
        </w:rPr>
        <w:t xml:space="preserve"> </w:t>
      </w:r>
      <w:r>
        <w:rPr>
          <w:i/>
        </w:rPr>
        <w:t>Property</w:t>
      </w:r>
      <w:r>
        <w:rPr>
          <w:i/>
          <w:spacing w:val="7"/>
        </w:rPr>
        <w:t xml:space="preserve"> </w:t>
      </w:r>
      <w:r>
        <w:rPr>
          <w:i/>
        </w:rPr>
        <w:t>Law</w:t>
      </w:r>
      <w:r>
        <w:t>,</w:t>
      </w:r>
      <w:r>
        <w:rPr>
          <w:spacing w:val="7"/>
        </w:rPr>
        <w:t xml:space="preserve"> </w:t>
      </w:r>
      <w:r>
        <w:t>94</w:t>
      </w:r>
      <w:r>
        <w:rPr>
          <w:spacing w:val="7"/>
        </w:rPr>
        <w:t xml:space="preserve"> </w:t>
      </w:r>
      <w:r>
        <w:t>Cornell</w:t>
      </w:r>
    </w:p>
    <w:p w:rsidR="00A72B1F" w:rsidRDefault="00FE60F9" w:rsidP="005644F1">
      <w:pPr>
        <w:ind w:left="100" w:right="153"/>
        <w:jc w:val="both"/>
      </w:pPr>
      <w:r>
        <w:t xml:space="preserve">L. Rev. 745 (2009). </w:t>
      </w:r>
      <w:r>
        <w:rPr>
          <w:i/>
        </w:rPr>
        <w:t xml:space="preserve">See also </w:t>
      </w:r>
      <w:r>
        <w:t>Joseph William Singer, Entitlement 18 (2000) (“Owners have obligations; they have always had obligations. We can argue about what those obligations should be, but no one can seriously argue that they should not exist.”).</w:t>
      </w:r>
    </w:p>
    <w:p w:rsidR="00A72B1F" w:rsidRDefault="00A72B1F" w:rsidP="005644F1">
      <w:pPr>
        <w:jc w:val="both"/>
        <w:sectPr w:rsidR="00A72B1F">
          <w:pgSz w:w="12240" w:h="15840"/>
          <w:pgMar w:top="1360" w:right="1320" w:bottom="280" w:left="1340" w:header="720" w:footer="720" w:gutter="0"/>
          <w:cols w:space="720"/>
        </w:sectPr>
      </w:pPr>
    </w:p>
    <w:p w:rsidR="00A72B1F" w:rsidRDefault="00FE60F9" w:rsidP="005644F1">
      <w:pPr>
        <w:pStyle w:val="ListParagraph"/>
        <w:numPr>
          <w:ilvl w:val="0"/>
          <w:numId w:val="24"/>
        </w:numPr>
        <w:tabs>
          <w:tab w:val="left" w:pos="708"/>
        </w:tabs>
        <w:spacing w:before="0"/>
        <w:ind w:right="1131" w:firstLine="270"/>
      </w:pPr>
      <w:bookmarkStart w:id="93" w:name="_bookmark93"/>
      <w:bookmarkEnd w:id="93"/>
      <w:r>
        <w:rPr>
          <w:i/>
        </w:rPr>
        <w:lastRenderedPageBreak/>
        <w:t xml:space="preserve">See </w:t>
      </w:r>
      <w:r>
        <w:t xml:space="preserve">Wesley N. Hohfeld, </w:t>
      </w:r>
      <w:r>
        <w:rPr>
          <w:i/>
        </w:rPr>
        <w:t>Some Fundamental Legal Conceptions as Applied in Judicial Reasoning</w:t>
      </w:r>
      <w:r>
        <w:t>, 23 Yale L.J. 16</w:t>
      </w:r>
      <w:r>
        <w:rPr>
          <w:spacing w:val="6"/>
        </w:rPr>
        <w:t xml:space="preserve"> </w:t>
      </w:r>
      <w:r>
        <w:t>(1913).</w:t>
      </w:r>
    </w:p>
    <w:p w:rsidR="00A72B1F" w:rsidRDefault="00FE60F9" w:rsidP="005644F1">
      <w:pPr>
        <w:pStyle w:val="ListParagraph"/>
        <w:numPr>
          <w:ilvl w:val="0"/>
          <w:numId w:val="24"/>
        </w:numPr>
        <w:tabs>
          <w:tab w:val="left" w:pos="708"/>
        </w:tabs>
        <w:spacing w:before="0"/>
        <w:ind w:right="207" w:firstLine="270"/>
      </w:pPr>
      <w:bookmarkStart w:id="94" w:name="_bookmark94"/>
      <w:bookmarkEnd w:id="94"/>
      <w:r>
        <w:rPr>
          <w:i/>
        </w:rPr>
        <w:t xml:space="preserve">Cf. </w:t>
      </w:r>
      <w:r>
        <w:t>Sekhar v. United States, 133 S. Ct. 2720 (2013) (suggesting that any right which has “value” constitutes “property”).</w:t>
      </w:r>
    </w:p>
    <w:p w:rsidR="00A72B1F" w:rsidRDefault="00FE60F9" w:rsidP="005644F1">
      <w:pPr>
        <w:pStyle w:val="ListParagraph"/>
        <w:numPr>
          <w:ilvl w:val="0"/>
          <w:numId w:val="24"/>
        </w:numPr>
        <w:tabs>
          <w:tab w:val="left" w:pos="708"/>
        </w:tabs>
        <w:spacing w:before="0"/>
        <w:ind w:firstLine="270"/>
      </w:pPr>
      <w:bookmarkStart w:id="95" w:name="_bookmark95"/>
      <w:bookmarkEnd w:id="95"/>
      <w:r>
        <w:t xml:space="preserve">Jeremy Waldron, </w:t>
      </w:r>
      <w:r>
        <w:rPr>
          <w:i/>
        </w:rPr>
        <w:t>What Is Private Property</w:t>
      </w:r>
      <w:r>
        <w:t>?, 5 Oxford J. Legal Stud. 313, 318</w:t>
      </w:r>
      <w:r>
        <w:rPr>
          <w:spacing w:val="5"/>
        </w:rPr>
        <w:t xml:space="preserve"> </w:t>
      </w:r>
      <w:r>
        <w:t>(1985).</w:t>
      </w:r>
    </w:p>
    <w:p w:rsidR="00A72B1F" w:rsidRDefault="00FE60F9" w:rsidP="005644F1">
      <w:pPr>
        <w:pStyle w:val="ListParagraph"/>
        <w:numPr>
          <w:ilvl w:val="0"/>
          <w:numId w:val="24"/>
        </w:numPr>
        <w:tabs>
          <w:tab w:val="left" w:pos="708"/>
        </w:tabs>
        <w:spacing w:before="0"/>
        <w:ind w:right="482" w:firstLine="270"/>
      </w:pPr>
      <w:bookmarkStart w:id="96" w:name="_bookmark96"/>
      <w:bookmarkEnd w:id="96"/>
      <w:r>
        <w:rPr>
          <w:i/>
        </w:rPr>
        <w:t xml:space="preserve">See generally </w:t>
      </w:r>
      <w:r>
        <w:t xml:space="preserve">Harold Demsetz, </w:t>
      </w:r>
      <w:r>
        <w:rPr>
          <w:i/>
        </w:rPr>
        <w:t>Toward A Theory of Property Rights</w:t>
      </w:r>
      <w:r>
        <w:t>, 57 Am. Econ. Rev. 347 (1967).</w:t>
      </w:r>
    </w:p>
    <w:p w:rsidR="00A72B1F" w:rsidRDefault="00FE60F9" w:rsidP="005644F1">
      <w:pPr>
        <w:pStyle w:val="ListParagraph"/>
        <w:numPr>
          <w:ilvl w:val="0"/>
          <w:numId w:val="24"/>
        </w:numPr>
        <w:tabs>
          <w:tab w:val="left" w:pos="708"/>
        </w:tabs>
        <w:spacing w:before="0"/>
        <w:ind w:right="546" w:firstLine="270"/>
      </w:pPr>
      <w:bookmarkStart w:id="97" w:name="_bookmark97"/>
      <w:bookmarkEnd w:id="97"/>
      <w:r>
        <w:t xml:space="preserve">An item of personal property which becomes physically attached to real property—such as a bookshelf or a sink—is called a </w:t>
      </w:r>
      <w:r>
        <w:rPr>
          <w:i/>
        </w:rPr>
        <w:t xml:space="preserve">fixture. </w:t>
      </w:r>
      <w:r>
        <w:t>A fixture is usually treated as real</w:t>
      </w:r>
      <w:r>
        <w:rPr>
          <w:spacing w:val="51"/>
        </w:rPr>
        <w:t xml:space="preserve"> </w:t>
      </w:r>
      <w:r>
        <w:t>property.</w:t>
      </w:r>
    </w:p>
    <w:p w:rsidR="00A72B1F" w:rsidRDefault="00FE60F9" w:rsidP="005644F1">
      <w:pPr>
        <w:pStyle w:val="ListParagraph"/>
        <w:numPr>
          <w:ilvl w:val="0"/>
          <w:numId w:val="24"/>
        </w:numPr>
        <w:tabs>
          <w:tab w:val="left" w:pos="708"/>
        </w:tabs>
        <w:spacing w:before="0"/>
        <w:ind w:firstLine="270"/>
      </w:pPr>
      <w:bookmarkStart w:id="98" w:name="_bookmark98"/>
      <w:bookmarkEnd w:id="98"/>
      <w:r>
        <w:rPr>
          <w:i/>
        </w:rPr>
        <w:t>See, e.g.</w:t>
      </w:r>
      <w:r>
        <w:t>, Hughes Aircraft Co. v. United States, 717 F.2d 1351 (Fed. Cir.</w:t>
      </w:r>
      <w:r>
        <w:rPr>
          <w:spacing w:val="45"/>
        </w:rPr>
        <w:t xml:space="preserve"> </w:t>
      </w:r>
      <w:r>
        <w:t>1983).</w:t>
      </w:r>
    </w:p>
    <w:p w:rsidR="00A72B1F" w:rsidRDefault="00FE60F9" w:rsidP="005644F1">
      <w:pPr>
        <w:pStyle w:val="ListParagraph"/>
        <w:numPr>
          <w:ilvl w:val="0"/>
          <w:numId w:val="24"/>
        </w:numPr>
        <w:tabs>
          <w:tab w:val="left" w:pos="708"/>
        </w:tabs>
        <w:spacing w:before="0"/>
        <w:ind w:right="372" w:firstLine="270"/>
      </w:pPr>
      <w:bookmarkStart w:id="99" w:name="_bookmark99"/>
      <w:bookmarkEnd w:id="99"/>
      <w:r>
        <w:t>The fact that intangible personal property is sometimes evidenced by a document (e.g., a stock certificate or promissory note) does not convert it into a</w:t>
      </w:r>
      <w:r>
        <w:rPr>
          <w:spacing w:val="20"/>
        </w:rPr>
        <w:t xml:space="preserve"> </w:t>
      </w:r>
      <w:r>
        <w:t>chattel.</w:t>
      </w:r>
    </w:p>
    <w:p w:rsidR="00A72B1F" w:rsidRDefault="00FE60F9" w:rsidP="005644F1">
      <w:pPr>
        <w:pStyle w:val="ListParagraph"/>
        <w:numPr>
          <w:ilvl w:val="0"/>
          <w:numId w:val="24"/>
        </w:numPr>
        <w:tabs>
          <w:tab w:val="left" w:pos="708"/>
        </w:tabs>
        <w:spacing w:before="0"/>
        <w:ind w:right="289" w:firstLine="270"/>
      </w:pPr>
      <w:bookmarkStart w:id="100" w:name="_bookmark100"/>
      <w:bookmarkEnd w:id="100"/>
      <w:r>
        <w:t xml:space="preserve">For example, can property rights exist in computer time? </w:t>
      </w:r>
      <w:r>
        <w:rPr>
          <w:i/>
        </w:rPr>
        <w:t xml:space="preserve">See </w:t>
      </w:r>
      <w:r>
        <w:t>Lund v. Commonwealth, 232 S.E.2d 745 (Va. 1977) (overturning defendant's conviction for larceny on the basis that computer time is not a “good” or</w:t>
      </w:r>
      <w:r>
        <w:rPr>
          <w:spacing w:val="5"/>
        </w:rPr>
        <w:t xml:space="preserve"> </w:t>
      </w:r>
      <w:r>
        <w:t>“chattel”).</w:t>
      </w:r>
    </w:p>
    <w:p w:rsidR="00A72B1F" w:rsidRDefault="00FE60F9" w:rsidP="005644F1">
      <w:pPr>
        <w:pStyle w:val="ListParagraph"/>
        <w:numPr>
          <w:ilvl w:val="0"/>
          <w:numId w:val="24"/>
        </w:numPr>
        <w:tabs>
          <w:tab w:val="left" w:pos="708"/>
        </w:tabs>
        <w:spacing w:before="0"/>
        <w:ind w:firstLine="270"/>
      </w:pPr>
      <w:bookmarkStart w:id="101" w:name="_bookmark101"/>
      <w:bookmarkEnd w:id="101"/>
      <w:r>
        <w:rPr>
          <w:i/>
        </w:rPr>
        <w:t>See, e.g.</w:t>
      </w:r>
      <w:r>
        <w:t>, Midler v. Ford Motor Co., 849 F.2d 460 (9th Cir.</w:t>
      </w:r>
      <w:r>
        <w:rPr>
          <w:spacing w:val="30"/>
        </w:rPr>
        <w:t xml:space="preserve"> </w:t>
      </w:r>
      <w:r>
        <w:t>1988).</w:t>
      </w:r>
    </w:p>
    <w:p w:rsidR="00A72B1F" w:rsidRDefault="00FE60F9" w:rsidP="005644F1">
      <w:pPr>
        <w:pStyle w:val="ListParagraph"/>
        <w:numPr>
          <w:ilvl w:val="0"/>
          <w:numId w:val="24"/>
        </w:numPr>
        <w:tabs>
          <w:tab w:val="left" w:pos="708"/>
        </w:tabs>
        <w:spacing w:before="0"/>
        <w:ind w:right="147" w:firstLine="270"/>
      </w:pPr>
      <w:bookmarkStart w:id="102" w:name="_bookmark102"/>
      <w:bookmarkEnd w:id="102"/>
      <w:r>
        <w:rPr>
          <w:i/>
        </w:rPr>
        <w:t>See, e.g.</w:t>
      </w:r>
      <w:r>
        <w:t xml:space="preserve">, Perry v. Sindermann, 408 U.S. 593 (1972); Local 1330, United Steel Workers v.    United States Steel Corp., 631 F.2d 1264 (6th Cir. 1980); </w:t>
      </w:r>
      <w:r>
        <w:rPr>
          <w:i/>
        </w:rPr>
        <w:t xml:space="preserve">see generally </w:t>
      </w:r>
      <w:r>
        <w:t xml:space="preserve">Joseph W. Singer, </w:t>
      </w:r>
      <w:r>
        <w:rPr>
          <w:i/>
        </w:rPr>
        <w:t>The Reliance Interest in Property</w:t>
      </w:r>
      <w:r>
        <w:t>, 40 Stan. L. Rev. 614</w:t>
      </w:r>
      <w:r>
        <w:rPr>
          <w:spacing w:val="12"/>
        </w:rPr>
        <w:t xml:space="preserve"> </w:t>
      </w:r>
      <w:r>
        <w:t>(1988).</w:t>
      </w:r>
    </w:p>
    <w:p w:rsidR="00A72B1F" w:rsidRDefault="00FE60F9" w:rsidP="005644F1">
      <w:pPr>
        <w:pStyle w:val="ListParagraph"/>
        <w:numPr>
          <w:ilvl w:val="0"/>
          <w:numId w:val="24"/>
        </w:numPr>
        <w:tabs>
          <w:tab w:val="left" w:pos="708"/>
        </w:tabs>
        <w:spacing w:before="0"/>
        <w:ind w:right="801" w:firstLine="270"/>
      </w:pPr>
      <w:bookmarkStart w:id="103" w:name="_bookmark103"/>
      <w:bookmarkEnd w:id="103"/>
      <w:r>
        <w:rPr>
          <w:i/>
        </w:rPr>
        <w:t xml:space="preserve">See </w:t>
      </w:r>
      <w:r>
        <w:t>Flemming v. Nestor, 363 U.S. 603 (1960) (finding no property right in social security benefits for purposes of Due Process</w:t>
      </w:r>
      <w:r>
        <w:rPr>
          <w:spacing w:val="10"/>
        </w:rPr>
        <w:t xml:space="preserve"> </w:t>
      </w:r>
      <w:r>
        <w:t>Clause).</w:t>
      </w:r>
    </w:p>
    <w:p w:rsidR="00A72B1F" w:rsidRDefault="00A72B1F" w:rsidP="005644F1">
      <w:pPr>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0"/>
        </w:rPr>
      </w:pPr>
    </w:p>
    <w:p w:rsidR="00A72B1F" w:rsidRDefault="00A72B1F" w:rsidP="005644F1">
      <w:pPr>
        <w:pStyle w:val="BodyText"/>
        <w:spacing w:before="0"/>
        <w:ind w:left="0"/>
        <w:rPr>
          <w:sz w:val="21"/>
        </w:rPr>
      </w:pPr>
    </w:p>
    <w:p w:rsidR="00A72B1F" w:rsidRDefault="00FE60F9" w:rsidP="005644F1">
      <w:pPr>
        <w:pStyle w:val="Heading1"/>
        <w:spacing w:before="0"/>
      </w:pPr>
      <w:bookmarkStart w:id="104" w:name="_bookmark104"/>
      <w:bookmarkEnd w:id="104"/>
      <w:r>
        <w:t>Chapter 2</w:t>
      </w:r>
    </w:p>
    <w:p w:rsidR="00A72B1F" w:rsidRDefault="00FE60F9" w:rsidP="005644F1">
      <w:pPr>
        <w:ind w:left="100" w:right="229"/>
        <w:rPr>
          <w:b/>
          <w:sz w:val="49"/>
        </w:rPr>
      </w:pPr>
      <w:r>
        <w:rPr>
          <w:b/>
          <w:sz w:val="49"/>
        </w:rPr>
        <w:t>Jurisprudential Foundations of Property Law</w:t>
      </w:r>
    </w:p>
    <w:p w:rsidR="00A72B1F" w:rsidRDefault="00173B23" w:rsidP="005644F1">
      <w:pPr>
        <w:pStyle w:val="BodyText"/>
        <w:spacing w:before="0"/>
        <w:ind w:left="77"/>
        <w:rPr>
          <w:sz w:val="10"/>
        </w:rPr>
      </w:pPr>
      <w:r>
        <w:rPr>
          <w:noProof/>
          <w:position w:val="-1"/>
          <w:sz w:val="10"/>
        </w:rPr>
        <mc:AlternateContent>
          <mc:Choice Requires="wpg">
            <w:drawing>
              <wp:inline distT="0" distB="0" distL="0" distR="0">
                <wp:extent cx="5753100" cy="66675"/>
                <wp:effectExtent l="17780" t="2540" r="20320" b="698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66675"/>
                          <a:chOff x="0" y="0"/>
                          <a:chExt cx="9060" cy="105"/>
                        </a:xfrm>
                      </wpg:grpSpPr>
                      <wps:wsp>
                        <wps:cNvPr id="11" name="Line 13"/>
                        <wps:cNvCnPr>
                          <a:cxnSpLocks noChangeShapeType="1"/>
                        </wps:cNvCnPr>
                        <wps:spPr bwMode="auto">
                          <a:xfrm>
                            <a:off x="0" y="98"/>
                            <a:ext cx="90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0" y="23"/>
                            <a:ext cx="90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078BAF" id="Group 11" o:spid="_x0000_s1026" style="width:453pt;height:5.25pt;mso-position-horizontal-relative:char;mso-position-vertical-relative:line" coordsize="90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">
                <v:line id="Line 13" o:spid="_x0000_s1027" style="position:absolute;visibility:visible;mso-wrap-style:square" from="0,98" to="90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2" o:spid="_x0000_s1028" style="position:absolute;visibility:visible;mso-wrap-style:square" from="0,23" to="906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" strokeweight="2.25pt"/>
                <w10:anchorlock/>
              </v:group>
            </w:pict>
          </mc:Fallback>
        </mc:AlternateContent>
      </w:r>
    </w:p>
    <w:p w:rsidR="00A72B1F" w:rsidRDefault="00A72B1F" w:rsidP="005644F1">
      <w:pPr>
        <w:rPr>
          <w:sz w:val="10"/>
        </w:rPr>
        <w:sectPr w:rsidR="00A72B1F">
          <w:pgSz w:w="12240" w:h="15840"/>
          <w:pgMar w:top="1500" w:right="1320" w:bottom="280" w:left="1340" w:header="720" w:footer="720" w:gutter="0"/>
          <w:cols w:space="720"/>
        </w:sectPr>
      </w:pPr>
    </w:p>
    <w:p w:rsidR="00A72B1F" w:rsidRDefault="00A72B1F" w:rsidP="005644F1">
      <w:pPr>
        <w:pStyle w:val="BodyText"/>
        <w:spacing w:before="0"/>
        <w:ind w:left="0"/>
        <w:rPr>
          <w:b/>
          <w:sz w:val="20"/>
        </w:rPr>
      </w:pPr>
    </w:p>
    <w:p w:rsidR="00A72B1F" w:rsidRDefault="00A72B1F" w:rsidP="005644F1">
      <w:pPr>
        <w:pStyle w:val="BodyText"/>
        <w:spacing w:before="0"/>
        <w:ind w:left="0"/>
        <w:rPr>
          <w:b/>
          <w:sz w:val="23"/>
        </w:rPr>
      </w:pPr>
    </w:p>
    <w:p w:rsidR="00A72B1F" w:rsidRDefault="00FE60F9" w:rsidP="005644F1">
      <w:pPr>
        <w:ind w:left="3971" w:right="4004"/>
        <w:jc w:val="center"/>
        <w:rPr>
          <w:b/>
          <w:sz w:val="42"/>
        </w:rPr>
      </w:pPr>
      <w:r>
        <w:rPr>
          <w:b/>
          <w:sz w:val="42"/>
        </w:rPr>
        <w:t>Synopsis</w:t>
      </w:r>
    </w:p>
    <w:p w:rsidR="00A72B1F" w:rsidRDefault="00FE60F9" w:rsidP="005644F1">
      <w:pPr>
        <w:pStyle w:val="BodyText"/>
        <w:spacing w:before="0"/>
        <w:ind w:left="190"/>
      </w:pPr>
      <w:hyperlink w:anchor="_bookmark105" w:history="1">
        <w:r>
          <w:rPr>
            <w:color w:val="0000FF"/>
          </w:rPr>
          <w:t>§ 2.01 Why Recognize Private Property?</w:t>
        </w:r>
      </w:hyperlink>
    </w:p>
    <w:p w:rsidR="00A72B1F" w:rsidRDefault="00FE60F9" w:rsidP="005644F1">
      <w:pPr>
        <w:pStyle w:val="BodyText"/>
        <w:spacing w:before="0"/>
        <w:ind w:left="190"/>
      </w:pPr>
      <w:hyperlink w:anchor="_bookmark116" w:history="1">
        <w:r>
          <w:rPr>
            <w:color w:val="0000FF"/>
          </w:rPr>
          <w:t>§ 2.02 First Occupancy (aka First Possession)</w:t>
        </w:r>
      </w:hyperlink>
    </w:p>
    <w:p w:rsidR="00A72B1F" w:rsidRDefault="00FE60F9" w:rsidP="005644F1">
      <w:pPr>
        <w:pStyle w:val="ListParagraph"/>
        <w:numPr>
          <w:ilvl w:val="1"/>
          <w:numId w:val="24"/>
        </w:numPr>
        <w:tabs>
          <w:tab w:val="left" w:pos="1042"/>
        </w:tabs>
        <w:spacing w:before="0"/>
        <w:ind w:hanging="491"/>
        <w:rPr>
          <w:sz w:val="30"/>
        </w:rPr>
      </w:pPr>
      <w:hyperlink w:anchor="_bookmark117" w:history="1">
        <w:r>
          <w:rPr>
            <w:color w:val="0000FF"/>
            <w:sz w:val="30"/>
          </w:rPr>
          <w:t>Nature of</w:t>
        </w:r>
        <w:r>
          <w:rPr>
            <w:color w:val="0000FF"/>
            <w:spacing w:val="-3"/>
            <w:sz w:val="30"/>
          </w:rPr>
          <w:t xml:space="preserve"> </w:t>
        </w:r>
        <w:r>
          <w:rPr>
            <w:color w:val="0000FF"/>
            <w:sz w:val="30"/>
          </w:rPr>
          <w:t>Theory</w:t>
        </w:r>
      </w:hyperlink>
    </w:p>
    <w:p w:rsidR="00A72B1F" w:rsidRDefault="00FE60F9" w:rsidP="005644F1">
      <w:pPr>
        <w:pStyle w:val="ListParagraph"/>
        <w:numPr>
          <w:ilvl w:val="1"/>
          <w:numId w:val="24"/>
        </w:numPr>
        <w:tabs>
          <w:tab w:val="left" w:pos="1025"/>
        </w:tabs>
        <w:spacing w:before="0"/>
        <w:ind w:left="1024" w:hanging="474"/>
        <w:rPr>
          <w:sz w:val="30"/>
        </w:rPr>
      </w:pPr>
      <w:hyperlink w:anchor="_bookmark121" w:history="1">
        <w:r>
          <w:rPr>
            <w:color w:val="0000FF"/>
            <w:sz w:val="30"/>
          </w:rPr>
          <w:t>Critique of</w:t>
        </w:r>
        <w:r>
          <w:rPr>
            <w:color w:val="0000FF"/>
            <w:spacing w:val="-3"/>
            <w:sz w:val="30"/>
          </w:rPr>
          <w:t xml:space="preserve"> </w:t>
        </w:r>
        <w:r>
          <w:rPr>
            <w:color w:val="0000FF"/>
            <w:sz w:val="30"/>
          </w:rPr>
          <w:t>Theory</w:t>
        </w:r>
      </w:hyperlink>
    </w:p>
    <w:p w:rsidR="00A72B1F" w:rsidRDefault="00FE60F9" w:rsidP="005644F1">
      <w:pPr>
        <w:pStyle w:val="BodyText"/>
        <w:spacing w:before="0"/>
        <w:ind w:left="190"/>
      </w:pPr>
      <w:hyperlink w:anchor="_bookmark124" w:history="1">
        <w:r>
          <w:rPr>
            <w:color w:val="0000FF"/>
          </w:rPr>
          <w:t>§ 2.03 Labor-Desert Theory</w:t>
        </w:r>
      </w:hyperlink>
    </w:p>
    <w:p w:rsidR="00A72B1F" w:rsidRDefault="00FE60F9" w:rsidP="005644F1">
      <w:pPr>
        <w:pStyle w:val="ListParagraph"/>
        <w:numPr>
          <w:ilvl w:val="0"/>
          <w:numId w:val="23"/>
        </w:numPr>
        <w:tabs>
          <w:tab w:val="left" w:pos="1042"/>
        </w:tabs>
        <w:spacing w:before="0"/>
        <w:ind w:hanging="491"/>
        <w:rPr>
          <w:sz w:val="30"/>
        </w:rPr>
      </w:pPr>
      <w:hyperlink w:anchor="_bookmark125" w:history="1">
        <w:r>
          <w:rPr>
            <w:color w:val="0000FF"/>
            <w:sz w:val="30"/>
          </w:rPr>
          <w:t>Nature of</w:t>
        </w:r>
        <w:r>
          <w:rPr>
            <w:color w:val="0000FF"/>
            <w:spacing w:val="-3"/>
            <w:sz w:val="30"/>
          </w:rPr>
          <w:t xml:space="preserve"> </w:t>
        </w:r>
        <w:r>
          <w:rPr>
            <w:color w:val="0000FF"/>
            <w:sz w:val="30"/>
          </w:rPr>
          <w:t>Theory</w:t>
        </w:r>
      </w:hyperlink>
    </w:p>
    <w:p w:rsidR="00A72B1F" w:rsidRDefault="00FE60F9" w:rsidP="005644F1">
      <w:pPr>
        <w:pStyle w:val="ListParagraph"/>
        <w:numPr>
          <w:ilvl w:val="0"/>
          <w:numId w:val="23"/>
        </w:numPr>
        <w:tabs>
          <w:tab w:val="left" w:pos="1025"/>
        </w:tabs>
        <w:spacing w:before="0"/>
        <w:ind w:left="1024" w:hanging="474"/>
        <w:rPr>
          <w:sz w:val="30"/>
        </w:rPr>
      </w:pPr>
      <w:hyperlink w:anchor="_bookmark129" w:history="1">
        <w:r>
          <w:rPr>
            <w:color w:val="0000FF"/>
            <w:sz w:val="30"/>
          </w:rPr>
          <w:t>Critique of</w:t>
        </w:r>
        <w:r>
          <w:rPr>
            <w:color w:val="0000FF"/>
            <w:spacing w:val="-3"/>
            <w:sz w:val="30"/>
          </w:rPr>
          <w:t xml:space="preserve"> </w:t>
        </w:r>
        <w:r>
          <w:rPr>
            <w:color w:val="0000FF"/>
            <w:sz w:val="30"/>
          </w:rPr>
          <w:t>Theory</w:t>
        </w:r>
      </w:hyperlink>
    </w:p>
    <w:p w:rsidR="00A72B1F" w:rsidRDefault="00FE60F9" w:rsidP="005644F1">
      <w:pPr>
        <w:pStyle w:val="BodyText"/>
        <w:spacing w:before="0"/>
        <w:ind w:left="190"/>
      </w:pPr>
      <w:hyperlink w:anchor="_bookmark131" w:history="1">
        <w:r>
          <w:rPr>
            <w:color w:val="0000FF"/>
          </w:rPr>
          <w:t>§ 2.04 Utilitarianism: Traditional Theory</w:t>
        </w:r>
      </w:hyperlink>
    </w:p>
    <w:p w:rsidR="00A72B1F" w:rsidRDefault="00FE60F9" w:rsidP="005644F1">
      <w:pPr>
        <w:pStyle w:val="ListParagraph"/>
        <w:numPr>
          <w:ilvl w:val="0"/>
          <w:numId w:val="22"/>
        </w:numPr>
        <w:tabs>
          <w:tab w:val="left" w:pos="1042"/>
        </w:tabs>
        <w:spacing w:before="0"/>
        <w:ind w:hanging="491"/>
        <w:rPr>
          <w:sz w:val="30"/>
        </w:rPr>
      </w:pPr>
      <w:hyperlink w:anchor="_bookmark132" w:history="1">
        <w:r>
          <w:rPr>
            <w:color w:val="0000FF"/>
            <w:sz w:val="30"/>
          </w:rPr>
          <w:t>Nature of</w:t>
        </w:r>
        <w:r>
          <w:rPr>
            <w:color w:val="0000FF"/>
            <w:spacing w:val="-3"/>
            <w:sz w:val="30"/>
          </w:rPr>
          <w:t xml:space="preserve"> </w:t>
        </w:r>
        <w:r>
          <w:rPr>
            <w:color w:val="0000FF"/>
            <w:sz w:val="30"/>
          </w:rPr>
          <w:t>Theory</w:t>
        </w:r>
      </w:hyperlink>
    </w:p>
    <w:p w:rsidR="00A72B1F" w:rsidRDefault="00FE60F9" w:rsidP="005644F1">
      <w:pPr>
        <w:pStyle w:val="ListParagraph"/>
        <w:numPr>
          <w:ilvl w:val="0"/>
          <w:numId w:val="22"/>
        </w:numPr>
        <w:tabs>
          <w:tab w:val="left" w:pos="1025"/>
        </w:tabs>
        <w:spacing w:before="0"/>
        <w:ind w:left="1024" w:hanging="474"/>
        <w:rPr>
          <w:sz w:val="30"/>
        </w:rPr>
      </w:pPr>
      <w:hyperlink w:anchor="_bookmark137" w:history="1">
        <w:r>
          <w:rPr>
            <w:color w:val="0000FF"/>
            <w:sz w:val="30"/>
          </w:rPr>
          <w:t>Critique of</w:t>
        </w:r>
        <w:r>
          <w:rPr>
            <w:color w:val="0000FF"/>
            <w:spacing w:val="-3"/>
            <w:sz w:val="30"/>
          </w:rPr>
          <w:t xml:space="preserve"> </w:t>
        </w:r>
        <w:r>
          <w:rPr>
            <w:color w:val="0000FF"/>
            <w:sz w:val="30"/>
          </w:rPr>
          <w:t>Theory</w:t>
        </w:r>
      </w:hyperlink>
    </w:p>
    <w:p w:rsidR="00A72B1F" w:rsidRDefault="00FE60F9" w:rsidP="005644F1">
      <w:pPr>
        <w:pStyle w:val="BodyText"/>
        <w:spacing w:before="0"/>
        <w:ind w:left="190"/>
      </w:pPr>
      <w:hyperlink w:anchor="_bookmark138" w:history="1">
        <w:r>
          <w:rPr>
            <w:color w:val="0000FF"/>
          </w:rPr>
          <w:t>§ 2.05 Utilitarianism: Law and Economics Approach</w:t>
        </w:r>
      </w:hyperlink>
    </w:p>
    <w:p w:rsidR="00A72B1F" w:rsidRDefault="00FE60F9" w:rsidP="005644F1">
      <w:pPr>
        <w:pStyle w:val="ListParagraph"/>
        <w:numPr>
          <w:ilvl w:val="0"/>
          <w:numId w:val="21"/>
        </w:numPr>
        <w:tabs>
          <w:tab w:val="left" w:pos="1042"/>
        </w:tabs>
        <w:spacing w:before="0"/>
        <w:ind w:hanging="491"/>
        <w:rPr>
          <w:sz w:val="30"/>
        </w:rPr>
      </w:pPr>
      <w:hyperlink w:anchor="_bookmark139" w:history="1">
        <w:r>
          <w:rPr>
            <w:color w:val="0000FF"/>
            <w:sz w:val="30"/>
          </w:rPr>
          <w:t>Nature of</w:t>
        </w:r>
        <w:r>
          <w:rPr>
            <w:color w:val="0000FF"/>
            <w:spacing w:val="-3"/>
            <w:sz w:val="30"/>
          </w:rPr>
          <w:t xml:space="preserve"> </w:t>
        </w:r>
        <w:r>
          <w:rPr>
            <w:color w:val="0000FF"/>
            <w:sz w:val="30"/>
          </w:rPr>
          <w:t>Theory</w:t>
        </w:r>
      </w:hyperlink>
    </w:p>
    <w:p w:rsidR="00A72B1F" w:rsidRDefault="00FE60F9" w:rsidP="005644F1">
      <w:pPr>
        <w:pStyle w:val="ListParagraph"/>
        <w:numPr>
          <w:ilvl w:val="0"/>
          <w:numId w:val="21"/>
        </w:numPr>
        <w:tabs>
          <w:tab w:val="left" w:pos="1025"/>
        </w:tabs>
        <w:spacing w:before="0"/>
        <w:ind w:left="1024" w:hanging="474"/>
        <w:rPr>
          <w:sz w:val="30"/>
        </w:rPr>
      </w:pPr>
      <w:hyperlink w:anchor="_bookmark143" w:history="1">
        <w:r>
          <w:rPr>
            <w:color w:val="0000FF"/>
            <w:sz w:val="30"/>
          </w:rPr>
          <w:t>Critique of</w:t>
        </w:r>
        <w:r>
          <w:rPr>
            <w:color w:val="0000FF"/>
            <w:spacing w:val="-3"/>
            <w:sz w:val="30"/>
          </w:rPr>
          <w:t xml:space="preserve"> </w:t>
        </w:r>
        <w:r>
          <w:rPr>
            <w:color w:val="0000FF"/>
            <w:sz w:val="30"/>
          </w:rPr>
          <w:t>Theory</w:t>
        </w:r>
      </w:hyperlink>
    </w:p>
    <w:p w:rsidR="00A72B1F" w:rsidRDefault="00FE60F9" w:rsidP="005644F1">
      <w:pPr>
        <w:pStyle w:val="BodyText"/>
        <w:spacing w:before="0"/>
        <w:ind w:left="190"/>
      </w:pPr>
      <w:hyperlink w:anchor="_bookmark146" w:history="1">
        <w:r>
          <w:rPr>
            <w:color w:val="0000FF"/>
          </w:rPr>
          <w:t>§ 2.06 Liberty or Civic Republican Theory</w:t>
        </w:r>
      </w:hyperlink>
    </w:p>
    <w:p w:rsidR="00A72B1F" w:rsidRDefault="00FE60F9" w:rsidP="005644F1">
      <w:pPr>
        <w:pStyle w:val="ListParagraph"/>
        <w:numPr>
          <w:ilvl w:val="0"/>
          <w:numId w:val="20"/>
        </w:numPr>
        <w:tabs>
          <w:tab w:val="left" w:pos="1042"/>
        </w:tabs>
        <w:spacing w:before="0"/>
        <w:ind w:hanging="491"/>
        <w:rPr>
          <w:sz w:val="30"/>
        </w:rPr>
      </w:pPr>
      <w:hyperlink w:anchor="_bookmark147" w:history="1">
        <w:r>
          <w:rPr>
            <w:color w:val="0000FF"/>
            <w:sz w:val="30"/>
          </w:rPr>
          <w:t>Nature of</w:t>
        </w:r>
        <w:r>
          <w:rPr>
            <w:color w:val="0000FF"/>
            <w:spacing w:val="-3"/>
            <w:sz w:val="30"/>
          </w:rPr>
          <w:t xml:space="preserve"> </w:t>
        </w:r>
        <w:r>
          <w:rPr>
            <w:color w:val="0000FF"/>
            <w:sz w:val="30"/>
          </w:rPr>
          <w:t>Theory</w:t>
        </w:r>
      </w:hyperlink>
    </w:p>
    <w:p w:rsidR="00A72B1F" w:rsidRDefault="00FE60F9" w:rsidP="005644F1">
      <w:pPr>
        <w:pStyle w:val="ListParagraph"/>
        <w:numPr>
          <w:ilvl w:val="0"/>
          <w:numId w:val="20"/>
        </w:numPr>
        <w:tabs>
          <w:tab w:val="left" w:pos="1025"/>
        </w:tabs>
        <w:spacing w:before="0"/>
        <w:ind w:left="1024" w:hanging="474"/>
        <w:rPr>
          <w:sz w:val="30"/>
        </w:rPr>
      </w:pPr>
      <w:hyperlink w:anchor="_bookmark151" w:history="1">
        <w:r>
          <w:rPr>
            <w:color w:val="0000FF"/>
            <w:sz w:val="30"/>
          </w:rPr>
          <w:t>Critique of</w:t>
        </w:r>
        <w:r>
          <w:rPr>
            <w:color w:val="0000FF"/>
            <w:spacing w:val="-3"/>
            <w:sz w:val="30"/>
          </w:rPr>
          <w:t xml:space="preserve"> </w:t>
        </w:r>
        <w:r>
          <w:rPr>
            <w:color w:val="0000FF"/>
            <w:sz w:val="30"/>
          </w:rPr>
          <w:t>Theory</w:t>
        </w:r>
      </w:hyperlink>
    </w:p>
    <w:p w:rsidR="00A72B1F" w:rsidRDefault="00FE60F9" w:rsidP="005644F1">
      <w:pPr>
        <w:pStyle w:val="BodyText"/>
        <w:spacing w:before="0"/>
        <w:ind w:left="190"/>
      </w:pPr>
      <w:hyperlink w:anchor="_bookmark153" w:history="1">
        <w:r>
          <w:rPr>
            <w:color w:val="0000FF"/>
          </w:rPr>
          <w:t>§ 2.07 Personhood Theory</w:t>
        </w:r>
      </w:hyperlink>
    </w:p>
    <w:p w:rsidR="00A72B1F" w:rsidRDefault="00FE60F9" w:rsidP="005644F1">
      <w:pPr>
        <w:pStyle w:val="ListParagraph"/>
        <w:numPr>
          <w:ilvl w:val="0"/>
          <w:numId w:val="19"/>
        </w:numPr>
        <w:tabs>
          <w:tab w:val="left" w:pos="1042"/>
        </w:tabs>
        <w:spacing w:before="0"/>
        <w:ind w:hanging="491"/>
        <w:rPr>
          <w:sz w:val="30"/>
        </w:rPr>
      </w:pPr>
      <w:hyperlink w:anchor="_bookmark154" w:history="1">
        <w:r>
          <w:rPr>
            <w:color w:val="0000FF"/>
            <w:sz w:val="30"/>
          </w:rPr>
          <w:t>Nature of</w:t>
        </w:r>
        <w:r>
          <w:rPr>
            <w:color w:val="0000FF"/>
            <w:spacing w:val="-3"/>
            <w:sz w:val="30"/>
          </w:rPr>
          <w:t xml:space="preserve"> </w:t>
        </w:r>
        <w:r>
          <w:rPr>
            <w:color w:val="0000FF"/>
            <w:sz w:val="30"/>
          </w:rPr>
          <w:t>Theory</w:t>
        </w:r>
      </w:hyperlink>
    </w:p>
    <w:p w:rsidR="00A72B1F" w:rsidRDefault="00FE60F9" w:rsidP="005644F1">
      <w:pPr>
        <w:pStyle w:val="ListParagraph"/>
        <w:numPr>
          <w:ilvl w:val="0"/>
          <w:numId w:val="19"/>
        </w:numPr>
        <w:tabs>
          <w:tab w:val="left" w:pos="1025"/>
        </w:tabs>
        <w:spacing w:before="0"/>
        <w:ind w:left="1024" w:hanging="474"/>
        <w:rPr>
          <w:sz w:val="30"/>
        </w:rPr>
      </w:pPr>
      <w:hyperlink w:anchor="_bookmark158" w:history="1">
        <w:r>
          <w:rPr>
            <w:color w:val="0000FF"/>
            <w:sz w:val="30"/>
          </w:rPr>
          <w:t>Critique of</w:t>
        </w:r>
        <w:r>
          <w:rPr>
            <w:color w:val="0000FF"/>
            <w:spacing w:val="-3"/>
            <w:sz w:val="30"/>
          </w:rPr>
          <w:t xml:space="preserve"> </w:t>
        </w:r>
        <w:r>
          <w:rPr>
            <w:color w:val="0000FF"/>
            <w:sz w:val="30"/>
          </w:rPr>
          <w:t>Theory</w:t>
        </w:r>
      </w:hyperlink>
    </w:p>
    <w:p w:rsidR="00A72B1F" w:rsidRDefault="00A72B1F" w:rsidP="005644F1">
      <w:pPr>
        <w:rPr>
          <w:sz w:val="30"/>
        </w:rPr>
        <w:sectPr w:rsidR="00A72B1F">
          <w:pgSz w:w="12240" w:h="15840"/>
          <w:pgMar w:top="150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187"/>
      </w:pPr>
      <w:bookmarkStart w:id="105" w:name="_bookmark105"/>
      <w:bookmarkEnd w:id="105"/>
      <w:r>
        <w:t>§2.01 Why Recognize Private Property?</w:t>
      </w:r>
    </w:p>
    <w:p w:rsidR="00A72B1F" w:rsidRDefault="00FE60F9" w:rsidP="005644F1">
      <w:pPr>
        <w:pStyle w:val="BodyText"/>
        <w:spacing w:before="0"/>
        <w:ind w:right="149" w:firstLine="300"/>
        <w:jc w:val="both"/>
      </w:pPr>
      <w:r>
        <w:t xml:space="preserve">Consider a 100-acre tract of prairie grassland in the American Midwest known as Goldacre, the perfect site for a wheat field. What alternative models of ownership might apply to this land? One option might be called </w:t>
      </w:r>
      <w:r>
        <w:rPr>
          <w:i/>
        </w:rPr>
        <w:t>no property</w:t>
      </w:r>
      <w:r>
        <w:t xml:space="preserve">: no one has any rights in the parcel. Another possibility is </w:t>
      </w:r>
      <w:r>
        <w:rPr>
          <w:i/>
        </w:rPr>
        <w:t>common property</w:t>
      </w:r>
      <w:r>
        <w:t xml:space="preserve">: every person holds equal rights in the land. A third model is </w:t>
      </w:r>
      <w:r>
        <w:rPr>
          <w:i/>
        </w:rPr>
        <w:t>state property</w:t>
      </w:r>
      <w:r>
        <w:t xml:space="preserve">: the state owns all rights in the tract. The final option is </w:t>
      </w:r>
      <w:r>
        <w:rPr>
          <w:i/>
        </w:rPr>
        <w:t>private property</w:t>
      </w:r>
      <w:r>
        <w:t>: one or more persons hold rights in the land. Under our legal system, Goldacre is probably governed by the private property</w:t>
      </w:r>
      <w:r>
        <w:rPr>
          <w:spacing w:val="-17"/>
        </w:rPr>
        <w:t xml:space="preserve"> </w:t>
      </w:r>
      <w:r>
        <w:t>model.</w:t>
      </w:r>
    </w:p>
    <w:p w:rsidR="00A72B1F" w:rsidRDefault="00FE60F9" w:rsidP="005644F1">
      <w:pPr>
        <w:pStyle w:val="BodyText"/>
        <w:spacing w:before="0"/>
        <w:ind w:right="150" w:firstLine="300"/>
        <w:jc w:val="both"/>
        <w:rPr>
          <w:sz w:val="22"/>
        </w:rPr>
      </w:pPr>
      <w:r>
        <w:t>Why does American law recognize private property</w:t>
      </w:r>
      <w:bookmarkStart w:id="106" w:name="_bookmark106"/>
      <w:bookmarkEnd w:id="106"/>
      <w:r>
        <w:t>?</w:t>
      </w:r>
      <w:hyperlink w:anchor="_bookmark159" w:history="1">
        <w:r>
          <w:rPr>
            <w:color w:val="0000FF"/>
            <w:position w:val="10"/>
            <w:sz w:val="22"/>
          </w:rPr>
          <w:t>1</w:t>
        </w:r>
      </w:hyperlink>
      <w:r>
        <w:rPr>
          <w:color w:val="0000FF"/>
          <w:position w:val="10"/>
          <w:sz w:val="22"/>
        </w:rPr>
        <w:t xml:space="preserve"> </w:t>
      </w:r>
      <w:r>
        <w:t>We view property as a cluster of legally enforceable rights among people concerning things.</w:t>
      </w:r>
      <w:bookmarkStart w:id="107" w:name="_bookmark107"/>
      <w:bookmarkEnd w:id="107"/>
      <w:r>
        <w:rPr>
          <w:color w:val="0000FF"/>
          <w:position w:val="10"/>
          <w:sz w:val="22"/>
        </w:rPr>
        <w:fldChar w:fldCharType="begin"/>
      </w:r>
      <w:r>
        <w:rPr>
          <w:color w:val="0000FF"/>
          <w:position w:val="10"/>
          <w:sz w:val="22"/>
        </w:rPr>
        <w:instrText xml:space="preserve"> HYPERLINK \l "_bookmark160" </w:instrText>
      </w:r>
      <w:r>
        <w:rPr>
          <w:color w:val="0000FF"/>
          <w:position w:val="10"/>
          <w:sz w:val="22"/>
        </w:rPr>
        <w:fldChar w:fldCharType="separate"/>
      </w:r>
      <w:r>
        <w:rPr>
          <w:color w:val="0000FF"/>
          <w:position w:val="10"/>
          <w:sz w:val="22"/>
        </w:rPr>
        <w:t>2</w:t>
      </w:r>
      <w:r>
        <w:rPr>
          <w:color w:val="0000FF"/>
          <w:position w:val="10"/>
          <w:sz w:val="22"/>
        </w:rPr>
        <w:fldChar w:fldCharType="end"/>
      </w:r>
      <w:r>
        <w:rPr>
          <w:color w:val="0000FF"/>
          <w:position w:val="10"/>
          <w:sz w:val="22"/>
        </w:rPr>
        <w:t xml:space="preserve"> </w:t>
      </w:r>
      <w:r>
        <w:t xml:space="preserve">But why should government enforce those rights in the first place? In other words, what is the </w:t>
      </w:r>
      <w:r>
        <w:rPr>
          <w:i/>
        </w:rPr>
        <w:t xml:space="preserve">justification </w:t>
      </w:r>
      <w:r>
        <w:t xml:space="preserve">for private property? The answer to this question is crucial because the </w:t>
      </w:r>
      <w:r>
        <w:rPr>
          <w:i/>
        </w:rPr>
        <w:t xml:space="preserve">justification </w:t>
      </w:r>
      <w:r>
        <w:t xml:space="preserve">for private property will necessarily affect the </w:t>
      </w:r>
      <w:r>
        <w:rPr>
          <w:i/>
        </w:rPr>
        <w:t xml:space="preserve">substance </w:t>
      </w:r>
      <w:r>
        <w:t>of property law. For example, suppose that we recognize private property solely in order to reward useful labor; if so, all property law rules will be devoted toward implementing this end. In short, the scope and extent of property rights logically turn on the</w:t>
      </w:r>
      <w:r>
        <w:rPr>
          <w:spacing w:val="25"/>
        </w:rPr>
        <w:t xml:space="preserve"> </w:t>
      </w:r>
      <w:r>
        <w:t>underlying justification for private</w:t>
      </w:r>
      <w:r>
        <w:rPr>
          <w:spacing w:val="-3"/>
        </w:rPr>
        <w:t xml:space="preserve"> </w:t>
      </w:r>
      <w:r>
        <w:t>property</w:t>
      </w:r>
      <w:bookmarkStart w:id="108" w:name="_bookmark108"/>
      <w:bookmarkEnd w:id="108"/>
      <w:r>
        <w:t>.</w:t>
      </w:r>
      <w:hyperlink w:anchor="_bookmark161" w:history="1">
        <w:r>
          <w:rPr>
            <w:color w:val="0000FF"/>
            <w:position w:val="10"/>
            <w:sz w:val="22"/>
          </w:rPr>
          <w:t>3</w:t>
        </w:r>
      </w:hyperlink>
    </w:p>
    <w:p w:rsidR="00A72B1F" w:rsidRDefault="00FE60F9" w:rsidP="005644F1">
      <w:pPr>
        <w:pStyle w:val="BodyText"/>
        <w:spacing w:before="0"/>
        <w:ind w:right="153" w:firstLine="300"/>
        <w:jc w:val="both"/>
        <w:rPr>
          <w:i/>
        </w:rPr>
      </w:pPr>
      <w:r>
        <w:t>In reality, American property law is based on a subtle blend of different— and somewhat conflicting—theories. No single approach is accepted as the complete justification for private property. The dominant theory is undoubtedly traditional utilitarianism (</w:t>
      </w:r>
      <w:r>
        <w:rPr>
          <w:i/>
        </w:rPr>
        <w:t xml:space="preserve">see </w:t>
      </w:r>
      <w:r>
        <w:t>§2.04). However, other major theories—including first occupancy (</w:t>
      </w:r>
      <w:r>
        <w:rPr>
          <w:i/>
        </w:rPr>
        <w:t xml:space="preserve">see </w:t>
      </w:r>
      <w:r>
        <w:t>§2.02), labor-desert theory (</w:t>
      </w:r>
      <w:r>
        <w:rPr>
          <w:i/>
        </w:rPr>
        <w:t>see</w:t>
      </w:r>
    </w:p>
    <w:p w:rsidR="00A72B1F" w:rsidRDefault="00FE60F9" w:rsidP="005644F1">
      <w:pPr>
        <w:pStyle w:val="BodyText"/>
        <w:spacing w:before="0"/>
        <w:ind w:right="148"/>
        <w:jc w:val="both"/>
      </w:pPr>
      <w:r>
        <w:t>§2.03), the law and economics variant of utilitarianism (</w:t>
      </w:r>
      <w:r>
        <w:rPr>
          <w:i/>
        </w:rPr>
        <w:t xml:space="preserve">see </w:t>
      </w:r>
      <w:r>
        <w:t>§2.05), civic republican theory (</w:t>
      </w:r>
      <w:r>
        <w:rPr>
          <w:i/>
        </w:rPr>
        <w:t xml:space="preserve">see </w:t>
      </w:r>
      <w:r>
        <w:t>§2.06), and personhood theory (</w:t>
      </w:r>
      <w:r>
        <w:rPr>
          <w:i/>
        </w:rPr>
        <w:t xml:space="preserve">see </w:t>
      </w:r>
      <w:r>
        <w:t>§2.07)—also influence the evolution of property law. Of course, this is far from a complete list. A variety of other perspectives—including such diverse examples as libertarian theory</w:t>
      </w:r>
      <w:bookmarkStart w:id="109" w:name="_bookmark109"/>
      <w:bookmarkEnd w:id="109"/>
      <w:r>
        <w:t>,</w:t>
      </w:r>
      <w:hyperlink w:anchor="_bookmark162" w:history="1">
        <w:r>
          <w:rPr>
            <w:color w:val="0000FF"/>
            <w:position w:val="10"/>
            <w:sz w:val="22"/>
          </w:rPr>
          <w:t>4</w:t>
        </w:r>
      </w:hyperlink>
      <w:r>
        <w:rPr>
          <w:color w:val="0000FF"/>
          <w:position w:val="10"/>
          <w:sz w:val="22"/>
        </w:rPr>
        <w:t xml:space="preserve"> </w:t>
      </w:r>
      <w:r>
        <w:t>Immanuel Kant's categorical imperative approach</w:t>
      </w:r>
      <w:bookmarkStart w:id="110" w:name="_bookmark110"/>
      <w:bookmarkEnd w:id="110"/>
      <w:r>
        <w:t>,</w:t>
      </w:r>
      <w:hyperlink w:anchor="_bookmark163" w:history="1">
        <w:r>
          <w:rPr>
            <w:color w:val="0000FF"/>
            <w:position w:val="10"/>
            <w:sz w:val="22"/>
          </w:rPr>
          <w:t>5</w:t>
        </w:r>
      </w:hyperlink>
      <w:r>
        <w:rPr>
          <w:color w:val="0000FF"/>
          <w:position w:val="10"/>
          <w:sz w:val="22"/>
        </w:rPr>
        <w:t xml:space="preserve"> </w:t>
      </w:r>
      <w:r>
        <w:t>natural law theory,</w:t>
      </w:r>
      <w:bookmarkStart w:id="111" w:name="_bookmark111"/>
      <w:bookmarkEnd w:id="111"/>
      <w:r>
        <w:rPr>
          <w:color w:val="0000FF"/>
          <w:position w:val="10"/>
          <w:sz w:val="22"/>
        </w:rPr>
        <w:fldChar w:fldCharType="begin"/>
      </w:r>
      <w:r>
        <w:rPr>
          <w:color w:val="0000FF"/>
          <w:position w:val="10"/>
          <w:sz w:val="22"/>
        </w:rPr>
        <w:instrText xml:space="preserve"> HYPERLINK \l "_bookmark164" </w:instrText>
      </w:r>
      <w:r>
        <w:rPr>
          <w:color w:val="0000FF"/>
          <w:position w:val="10"/>
          <w:sz w:val="22"/>
        </w:rPr>
        <w:fldChar w:fldCharType="separate"/>
      </w:r>
      <w:r>
        <w:rPr>
          <w:color w:val="0000FF"/>
          <w:position w:val="10"/>
          <w:sz w:val="22"/>
        </w:rPr>
        <w:t>6</w:t>
      </w:r>
      <w:r>
        <w:rPr>
          <w:color w:val="0000FF"/>
          <w:position w:val="10"/>
          <w:sz w:val="22"/>
        </w:rPr>
        <w:fldChar w:fldCharType="end"/>
      </w:r>
      <w:r>
        <w:rPr>
          <w:color w:val="0000FF"/>
          <w:position w:val="10"/>
          <w:sz w:val="22"/>
        </w:rPr>
        <w:t xml:space="preserve"> </w:t>
      </w:r>
      <w:r>
        <w:t>the “green property” movement</w:t>
      </w:r>
      <w:bookmarkStart w:id="112" w:name="_bookmark112"/>
      <w:bookmarkEnd w:id="112"/>
      <w:r>
        <w:t>,</w:t>
      </w:r>
      <w:hyperlink w:anchor="_bookmark165" w:history="1">
        <w:r>
          <w:rPr>
            <w:color w:val="0000FF"/>
            <w:position w:val="10"/>
            <w:sz w:val="22"/>
          </w:rPr>
          <w:t>7</w:t>
        </w:r>
      </w:hyperlink>
      <w:r>
        <w:rPr>
          <w:color w:val="0000FF"/>
          <w:position w:val="10"/>
          <w:sz w:val="22"/>
        </w:rPr>
        <w:t xml:space="preserve"> </w:t>
      </w:r>
      <w:r>
        <w:t>the critical legal studies approach,</w:t>
      </w:r>
      <w:bookmarkStart w:id="113" w:name="_bookmark113"/>
      <w:bookmarkEnd w:id="113"/>
      <w:r>
        <w:rPr>
          <w:color w:val="0000FF"/>
          <w:position w:val="10"/>
          <w:sz w:val="22"/>
        </w:rPr>
        <w:fldChar w:fldCharType="begin"/>
      </w:r>
      <w:r>
        <w:rPr>
          <w:color w:val="0000FF"/>
          <w:position w:val="10"/>
          <w:sz w:val="22"/>
        </w:rPr>
        <w:instrText xml:space="preserve"> HYPERLINK \l "_bookmark166" </w:instrText>
      </w:r>
      <w:r>
        <w:rPr>
          <w:color w:val="0000FF"/>
          <w:position w:val="10"/>
          <w:sz w:val="22"/>
        </w:rPr>
        <w:fldChar w:fldCharType="separate"/>
      </w:r>
      <w:r>
        <w:rPr>
          <w:color w:val="0000FF"/>
          <w:position w:val="10"/>
          <w:sz w:val="22"/>
        </w:rPr>
        <w:t>8</w:t>
      </w:r>
      <w:r>
        <w:rPr>
          <w:color w:val="0000FF"/>
          <w:position w:val="10"/>
          <w:sz w:val="22"/>
        </w:rPr>
        <w:fldChar w:fldCharType="end"/>
      </w:r>
      <w:r>
        <w:rPr>
          <w:color w:val="0000FF"/>
          <w:position w:val="10"/>
          <w:sz w:val="22"/>
        </w:rPr>
        <w:t xml:space="preserve"> </w:t>
      </w:r>
      <w:r>
        <w:t>and John Rawls' theory of distributive justic</w:t>
      </w:r>
      <w:bookmarkStart w:id="114" w:name="_bookmark114"/>
      <w:bookmarkEnd w:id="114"/>
      <w:r>
        <w:t>e</w:t>
      </w:r>
      <w:hyperlink w:anchor="_bookmark167" w:history="1">
        <w:r>
          <w:rPr>
            <w:color w:val="0000FF"/>
            <w:position w:val="10"/>
            <w:sz w:val="22"/>
          </w:rPr>
          <w:t>9</w:t>
        </w:r>
      </w:hyperlink>
      <w:r>
        <w:t>—are also</w:t>
      </w:r>
      <w:r>
        <w:rPr>
          <w:spacing w:val="-1"/>
        </w:rPr>
        <w:t xml:space="preserve"> </w:t>
      </w:r>
      <w:r>
        <w:t>important.</w:t>
      </w:r>
    </w:p>
    <w:p w:rsidR="00A72B1F" w:rsidRDefault="00FE60F9" w:rsidP="005644F1">
      <w:pPr>
        <w:pStyle w:val="BodyText"/>
        <w:spacing w:before="0"/>
        <w:ind w:left="430"/>
      </w:pPr>
      <w:r>
        <w:t>Rather than a uniform theory of property, these diverse approaches form</w:t>
      </w:r>
      <w:r>
        <w:rPr>
          <w:spacing w:val="72"/>
        </w:rPr>
        <w:t xml:space="preserve"> </w:t>
      </w:r>
      <w:r>
        <w:t>a</w:t>
      </w:r>
    </w:p>
    <w:p w:rsidR="00A72B1F" w:rsidRDefault="00A72B1F" w:rsidP="005644F1">
      <w:pPr>
        <w:sectPr w:rsidR="00A72B1F">
          <w:pgSz w:w="12240" w:h="15840"/>
          <w:pgMar w:top="1500" w:right="1320" w:bottom="280" w:left="1340" w:header="720" w:footer="720" w:gutter="0"/>
          <w:cols w:space="720"/>
        </w:sectPr>
      </w:pPr>
    </w:p>
    <w:p w:rsidR="00A72B1F" w:rsidRDefault="00FE60F9" w:rsidP="005644F1">
      <w:pPr>
        <w:pStyle w:val="BodyText"/>
        <w:spacing w:before="0"/>
        <w:ind w:right="149"/>
        <w:jc w:val="both"/>
      </w:pPr>
      <w:r>
        <w:lastRenderedPageBreak/>
        <w:t>kind of jigsaw puzzle whose pieces do not fit neatly together. As Lawrence Becker laments, each approach is “typically embedded in a general moral theory which makes it difficult to use one argument to support, augment, or restrict another.</w:t>
      </w:r>
      <w:bookmarkStart w:id="115" w:name="_bookmark115"/>
      <w:bookmarkEnd w:id="115"/>
      <w:r>
        <w:t>”</w:t>
      </w:r>
      <w:hyperlink w:anchor="_bookmark168" w:history="1">
        <w:r>
          <w:rPr>
            <w:color w:val="0000FF"/>
            <w:position w:val="10"/>
            <w:sz w:val="22"/>
          </w:rPr>
          <w:t>10</w:t>
        </w:r>
      </w:hyperlink>
      <w:r>
        <w:rPr>
          <w:color w:val="0000FF"/>
          <w:position w:val="10"/>
          <w:sz w:val="22"/>
        </w:rPr>
        <w:t xml:space="preserve"> </w:t>
      </w:r>
      <w:r>
        <w:t>Accordingly, while these theories all support the existence of private property in the abstract, they differ widely on how property rights should be defined and</w:t>
      </w:r>
      <w:r>
        <w:rPr>
          <w:spacing w:val="-5"/>
        </w:rPr>
        <w:t xml:space="preserve"> </w:t>
      </w:r>
      <w:r>
        <w:t>allocated.</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772"/>
      </w:pPr>
      <w:bookmarkStart w:id="116" w:name="_bookmark116"/>
      <w:bookmarkEnd w:id="116"/>
      <w:r>
        <w:t>§2.02 First Occupancy (aka First Possession)</w:t>
      </w:r>
    </w:p>
    <w:p w:rsidR="00A72B1F" w:rsidRDefault="00FE60F9" w:rsidP="005644F1">
      <w:pPr>
        <w:pStyle w:val="Heading2"/>
        <w:numPr>
          <w:ilvl w:val="0"/>
          <w:numId w:val="18"/>
        </w:numPr>
        <w:tabs>
          <w:tab w:val="left" w:pos="696"/>
        </w:tabs>
        <w:spacing w:before="0"/>
        <w:ind w:hanging="565"/>
      </w:pPr>
      <w:bookmarkStart w:id="117" w:name="_bookmark117"/>
      <w:bookmarkEnd w:id="117"/>
      <w:r>
        <w:t>Nature of</w:t>
      </w:r>
      <w:r>
        <w:rPr>
          <w:spacing w:val="27"/>
        </w:rPr>
        <w:t xml:space="preserve"> </w:t>
      </w:r>
      <w:r>
        <w:t>Theory</w:t>
      </w:r>
    </w:p>
    <w:p w:rsidR="00A72B1F" w:rsidRDefault="00FE60F9" w:rsidP="005644F1">
      <w:pPr>
        <w:pStyle w:val="BodyText"/>
        <w:spacing w:before="0"/>
        <w:ind w:right="152" w:firstLine="300"/>
        <w:jc w:val="both"/>
      </w:pPr>
      <w:r>
        <w:t>Who was first? The first occupancy theory reflects the familiar concept of first-in-time: the first person to take occupancy or possession of something owns it.</w:t>
      </w:r>
      <w:bookmarkStart w:id="118" w:name="_bookmark118"/>
      <w:bookmarkEnd w:id="118"/>
      <w:r>
        <w:rPr>
          <w:color w:val="0000FF"/>
          <w:position w:val="10"/>
          <w:sz w:val="22"/>
        </w:rPr>
        <w:fldChar w:fldCharType="begin"/>
      </w:r>
      <w:r>
        <w:rPr>
          <w:color w:val="0000FF"/>
          <w:position w:val="10"/>
          <w:sz w:val="22"/>
        </w:rPr>
        <w:instrText xml:space="preserve"> HYPERLINK \l "_bookmark169" </w:instrText>
      </w:r>
      <w:r>
        <w:rPr>
          <w:color w:val="0000FF"/>
          <w:position w:val="10"/>
          <w:sz w:val="22"/>
        </w:rPr>
        <w:fldChar w:fldCharType="separate"/>
      </w:r>
      <w:r>
        <w:rPr>
          <w:color w:val="0000FF"/>
          <w:position w:val="10"/>
          <w:sz w:val="22"/>
        </w:rPr>
        <w:t>11</w:t>
      </w:r>
      <w:r>
        <w:rPr>
          <w:color w:val="0000FF"/>
          <w:position w:val="10"/>
          <w:sz w:val="22"/>
        </w:rPr>
        <w:fldChar w:fldCharType="end"/>
      </w:r>
      <w:r>
        <w:rPr>
          <w:color w:val="0000FF"/>
          <w:position w:val="10"/>
          <w:sz w:val="22"/>
        </w:rPr>
        <w:t xml:space="preserve"> </w:t>
      </w:r>
      <w:r>
        <w:t>Suppose fisherman A uses his fishing gear to catch a wild fish. Under this approach, A owns property rights in the fish simply because he was the first person to capture it. Or suppose F, a farmer in the nineteenth- century West, diverts irrigation water to her land from a nearby river; over time, F acquires water rights under the prior appropriation doctrine merely because she used the water first.</w:t>
      </w:r>
    </w:p>
    <w:p w:rsidR="00A72B1F" w:rsidRDefault="00FE60F9" w:rsidP="005644F1">
      <w:pPr>
        <w:pStyle w:val="BodyText"/>
        <w:spacing w:before="0"/>
        <w:ind w:right="147" w:firstLine="300"/>
        <w:jc w:val="both"/>
      </w:pPr>
      <w:r>
        <w:t xml:space="preserve">First occupancy theory seeks to explain how rights of private property arise in unowned natural resources. William Blackstone—whose </w:t>
      </w:r>
      <w:r>
        <w:rPr>
          <w:i/>
        </w:rPr>
        <w:t xml:space="preserve">Commentaries on the Laws of England </w:t>
      </w:r>
      <w:r>
        <w:t>quickly became the most popular legal treatise in the young United States—described the process as follows. When the world was in a state of nature, blessed with abundant food and other natural resources but only a small human population, everything was held “in common” by the inhabitants as “the immediate gift of the creator”; thus, any person could take “from the public stock to his own use such things as his immediate necessities required.</w:t>
      </w:r>
      <w:bookmarkStart w:id="119" w:name="_bookmark119"/>
      <w:bookmarkEnd w:id="119"/>
      <w:r>
        <w:t>”</w:t>
      </w:r>
      <w:hyperlink w:anchor="_bookmark170" w:history="1">
        <w:r>
          <w:rPr>
            <w:color w:val="0000FF"/>
            <w:position w:val="10"/>
            <w:sz w:val="22"/>
          </w:rPr>
          <w:t>12</w:t>
        </w:r>
      </w:hyperlink>
      <w:r>
        <w:rPr>
          <w:color w:val="0000FF"/>
          <w:position w:val="10"/>
          <w:sz w:val="22"/>
        </w:rPr>
        <w:t xml:space="preserve"> </w:t>
      </w:r>
      <w:r>
        <w:t>If early inhabitant A was hungry, for example, he could simply eat a wild nut from any tree. In a second phase, Blackstone argued, “by the law of nature and reason, he who first began to use it, acquired therein a kind of transient property, that lasted so long as he was using it, and no longer.”</w:t>
      </w:r>
      <w:bookmarkStart w:id="120" w:name="_bookmark120"/>
      <w:bookmarkEnd w:id="120"/>
      <w:r>
        <w:rPr>
          <w:color w:val="0000FF"/>
          <w:position w:val="10"/>
          <w:sz w:val="22"/>
        </w:rPr>
        <w:fldChar w:fldCharType="begin"/>
      </w:r>
      <w:r>
        <w:rPr>
          <w:color w:val="0000FF"/>
          <w:position w:val="10"/>
          <w:sz w:val="22"/>
        </w:rPr>
        <w:instrText xml:space="preserve"> HYPERLINK \l "_bookmark171" </w:instrText>
      </w:r>
      <w:r>
        <w:rPr>
          <w:color w:val="0000FF"/>
          <w:position w:val="10"/>
          <w:sz w:val="22"/>
        </w:rPr>
        <w:fldChar w:fldCharType="separate"/>
      </w:r>
      <w:r>
        <w:rPr>
          <w:color w:val="0000FF"/>
          <w:position w:val="10"/>
          <w:sz w:val="22"/>
        </w:rPr>
        <w:t>13</w:t>
      </w:r>
      <w:r>
        <w:rPr>
          <w:color w:val="0000FF"/>
          <w:position w:val="10"/>
          <w:sz w:val="22"/>
        </w:rPr>
        <w:fldChar w:fldCharType="end"/>
      </w:r>
      <w:r>
        <w:rPr>
          <w:color w:val="0000FF"/>
          <w:position w:val="10"/>
          <w:sz w:val="22"/>
        </w:rPr>
        <w:t xml:space="preserve"> </w:t>
      </w:r>
      <w:r>
        <w:t>Thus, if A picked nuts off the tree, and sat down to eat them, he acquired property rights in the nuts for as long as he continued eating them. Blackstone concluded that as the human population increased, this custom of first occupancy ripened into permanent property rights. Now, if A labored to pick nuts off the tree, he owned the</w:t>
      </w:r>
      <w:r>
        <w:rPr>
          <w:spacing w:val="6"/>
        </w:rPr>
        <w:t xml:space="preserve"> </w:t>
      </w:r>
      <w:r>
        <w:t>nuts, whether he ate them immediately or stored them for future use. The same principle applies to property rights in land. Person P acquires ownership rights in the 100-acre prairie tract known as Goldacre simply by occupying it first.</w:t>
      </w:r>
    </w:p>
    <w:p w:rsidR="00A72B1F" w:rsidRDefault="00FE60F9" w:rsidP="005644F1">
      <w:pPr>
        <w:pStyle w:val="BodyText"/>
        <w:spacing w:before="0"/>
        <w:ind w:right="158" w:firstLine="300"/>
        <w:jc w:val="both"/>
      </w:pPr>
      <w:r>
        <w:t>The principle of first occupancy is a fundamental part of American property law today, though in practice it is often blended together with other</w:t>
      </w:r>
    </w:p>
    <w:p w:rsidR="00A72B1F" w:rsidRDefault="00A72B1F" w:rsidP="005644F1">
      <w:pPr>
        <w:jc w:val="both"/>
        <w:sectPr w:rsidR="00A72B1F">
          <w:pgSz w:w="12240" w:h="15840"/>
          <w:pgMar w:top="1500" w:right="1320" w:bottom="280" w:left="1340" w:header="720" w:footer="720" w:gutter="0"/>
          <w:cols w:space="720"/>
        </w:sectPr>
      </w:pPr>
    </w:p>
    <w:p w:rsidR="00A72B1F" w:rsidRDefault="00FE60F9" w:rsidP="005644F1">
      <w:pPr>
        <w:pStyle w:val="BodyText"/>
        <w:spacing w:before="0"/>
        <w:ind w:right="151"/>
        <w:jc w:val="both"/>
        <w:rPr>
          <w:i/>
        </w:rPr>
      </w:pPr>
      <w:r>
        <w:lastRenderedPageBreak/>
        <w:t>theories, particularly utilitarianism and the labor theory. First occupancy theory was particularly influential during the nineteenth century, when it was used to allocate property rights in such diverse resources as wild animals and fish (</w:t>
      </w:r>
      <w:r>
        <w:rPr>
          <w:i/>
        </w:rPr>
        <w:t xml:space="preserve">see </w:t>
      </w:r>
      <w:r>
        <w:t>§3.02), oil and gas (</w:t>
      </w:r>
      <w:r>
        <w:rPr>
          <w:i/>
        </w:rPr>
        <w:t xml:space="preserve">see </w:t>
      </w:r>
      <w:r>
        <w:t>§31.06[B]) and surface water (</w:t>
      </w:r>
      <w:r>
        <w:rPr>
          <w:i/>
        </w:rPr>
        <w:t>see</w:t>
      </w:r>
    </w:p>
    <w:p w:rsidR="00A72B1F" w:rsidRDefault="00FE60F9" w:rsidP="005644F1">
      <w:pPr>
        <w:pStyle w:val="BodyText"/>
        <w:spacing w:before="0"/>
        <w:ind w:right="155"/>
        <w:jc w:val="both"/>
      </w:pPr>
      <w:r>
        <w:t>§31.02[A]). Even today, the first-in-time principle is still the basic rule for determining the respective priority of competing title claims to real property (</w:t>
      </w:r>
      <w:r>
        <w:rPr>
          <w:i/>
        </w:rPr>
        <w:t xml:space="preserve">see </w:t>
      </w:r>
      <w:r>
        <w:t>§24.02).</w:t>
      </w:r>
    </w:p>
    <w:p w:rsidR="00A72B1F" w:rsidRDefault="00FE60F9" w:rsidP="005644F1">
      <w:pPr>
        <w:pStyle w:val="Heading2"/>
        <w:numPr>
          <w:ilvl w:val="0"/>
          <w:numId w:val="18"/>
        </w:numPr>
        <w:tabs>
          <w:tab w:val="left" w:pos="676"/>
        </w:tabs>
        <w:spacing w:before="0"/>
        <w:ind w:left="675" w:hanging="545"/>
      </w:pPr>
      <w:bookmarkStart w:id="121" w:name="_bookmark121"/>
      <w:bookmarkEnd w:id="121"/>
      <w:r>
        <w:t>Critique of</w:t>
      </w:r>
      <w:r>
        <w:rPr>
          <w:spacing w:val="1"/>
        </w:rPr>
        <w:t xml:space="preserve"> </w:t>
      </w:r>
      <w:r>
        <w:t>Theory</w:t>
      </w:r>
    </w:p>
    <w:p w:rsidR="00A72B1F" w:rsidRDefault="00FE60F9" w:rsidP="005644F1">
      <w:pPr>
        <w:pStyle w:val="BodyText"/>
        <w:spacing w:before="0"/>
        <w:ind w:right="148" w:firstLine="300"/>
        <w:jc w:val="both"/>
      </w:pPr>
      <w:r>
        <w:t xml:space="preserve">Most legal scholars hold the same opinion of first occupancy theory: while it helps to </w:t>
      </w:r>
      <w:r>
        <w:rPr>
          <w:i/>
        </w:rPr>
        <w:t xml:space="preserve">explain </w:t>
      </w:r>
      <w:r>
        <w:t xml:space="preserve">how property rights evolved, it does not adequately </w:t>
      </w:r>
      <w:r>
        <w:rPr>
          <w:i/>
        </w:rPr>
        <w:t xml:space="preserve">justify </w:t>
      </w:r>
      <w:r>
        <w:t>the existence of private property. Suppose vagrant V accidentally kicks over a rock and discovers a gold mine. V's claim is first in time, but why should this make a difference? Why should V own the gold, rather than, for example, the residents of the region or the parents of handicapped</w:t>
      </w:r>
      <w:r>
        <w:rPr>
          <w:spacing w:val="-32"/>
        </w:rPr>
        <w:t xml:space="preserve"> </w:t>
      </w:r>
      <w:r>
        <w:t>children?</w:t>
      </w:r>
    </w:p>
    <w:p w:rsidR="00A72B1F" w:rsidRDefault="00FE60F9" w:rsidP="005644F1">
      <w:pPr>
        <w:pStyle w:val="BodyText"/>
        <w:spacing w:before="0"/>
        <w:ind w:right="150" w:firstLine="300"/>
        <w:jc w:val="both"/>
      </w:pPr>
      <w:r>
        <w:t>Further, the first occupancy approach is counterproductive because it encourages the waste of natural resources. Consider hunting. If property rights in wild animals are allocated to the first successful hunter, then long- term conservation is impossible. Because no hunter can control the conduct of other hunters, each hunter has an incentive to protect his or her individual self-interest by killing as many animals as possible as quickly as possible. What about oil? If property rights in subsurface oil are acquired by the first person to pump it out of the ground, then no one has an incentive to preserve oil resources for future use. Suppose A, B, and C all own parcels of land overlying an underground oil deposit. If A begins to pump out oil, B and C will rationally do the same; otherwise, A will pump out all the oil, leaving B and C with no rights at all.</w:t>
      </w:r>
    </w:p>
    <w:p w:rsidR="00A72B1F" w:rsidRDefault="00FE60F9" w:rsidP="005644F1">
      <w:pPr>
        <w:pStyle w:val="BodyText"/>
        <w:spacing w:before="0"/>
        <w:ind w:right="152" w:firstLine="300"/>
        <w:jc w:val="both"/>
      </w:pPr>
      <w:r>
        <w:t>Richard Epstein offers at least a lukewarm defense. Assuming that some system of property rights is necessary, “if only to organize the world in ways that all individuals know the boundaries of their own conduct,</w:t>
      </w:r>
      <w:bookmarkStart w:id="122" w:name="_bookmark122"/>
      <w:bookmarkEnd w:id="122"/>
      <w:r>
        <w:t>”</w:t>
      </w:r>
      <w:hyperlink w:anchor="_bookmark172" w:history="1">
        <w:r>
          <w:rPr>
            <w:color w:val="0000FF"/>
            <w:position w:val="10"/>
            <w:sz w:val="22"/>
          </w:rPr>
          <w:t>14</w:t>
        </w:r>
      </w:hyperlink>
      <w:r>
        <w:rPr>
          <w:color w:val="0000FF"/>
          <w:position w:val="10"/>
          <w:sz w:val="22"/>
        </w:rPr>
        <w:t xml:space="preserve"> </w:t>
      </w:r>
      <w:r>
        <w:t>he argues that first occupancy is superior to a system that recognizes original common ownership in all citizens. First, it places wealth in private hands, which leads to more efficient utilization of resources. Second, the first occupancy rule has become a well-established custom for centuries; whatever its original merits may have been, any attempt to abandon the rule now would upset the stability of private property</w:t>
      </w:r>
      <w:r>
        <w:rPr>
          <w:spacing w:val="-4"/>
        </w:rPr>
        <w:t xml:space="preserve"> </w:t>
      </w:r>
      <w:r>
        <w:t>ownership.</w:t>
      </w:r>
    </w:p>
    <w:p w:rsidR="00A72B1F" w:rsidRDefault="00A72B1F" w:rsidP="005644F1">
      <w:pPr>
        <w:jc w:val="both"/>
        <w:sectPr w:rsidR="00A72B1F">
          <w:pgSz w:w="12240" w:h="15840"/>
          <w:pgMar w:top="1360" w:right="1320" w:bottom="280" w:left="1340" w:header="720" w:footer="720" w:gutter="0"/>
          <w:cols w:space="720"/>
        </w:sectPr>
      </w:pPr>
    </w:p>
    <w:p w:rsidR="00A72B1F" w:rsidRDefault="00FE60F9" w:rsidP="005644F1">
      <w:pPr>
        <w:pStyle w:val="BodyText"/>
        <w:spacing w:before="0"/>
        <w:ind w:right="149" w:firstLine="300"/>
        <w:jc w:val="both"/>
      </w:pPr>
      <w:r>
        <w:lastRenderedPageBreak/>
        <w:t>The first occupancy approach is a valuable tool in one setting: it serves as a low-cost “tie breaker.” All other things being equal, it offers a quick, clear, and inexpensive method to resolve competing claims to property rights and thereby avoid conflict</w:t>
      </w:r>
      <w:bookmarkStart w:id="123" w:name="_bookmark123"/>
      <w:bookmarkEnd w:id="123"/>
      <w:r>
        <w:t>.</w:t>
      </w:r>
      <w:hyperlink w:anchor="_bookmark173" w:history="1">
        <w:r>
          <w:rPr>
            <w:color w:val="0000FF"/>
            <w:position w:val="10"/>
            <w:sz w:val="22"/>
          </w:rPr>
          <w:t>15</w:t>
        </w:r>
      </w:hyperlink>
      <w:r>
        <w:rPr>
          <w:color w:val="0000FF"/>
          <w:position w:val="10"/>
          <w:sz w:val="22"/>
        </w:rPr>
        <w:t xml:space="preserve"> </w:t>
      </w:r>
      <w:r>
        <w:t>In other words, if the positions of two competing claimants are otherwise identical, the law usually breaks the tie by recognizing the rights of the first-in-time</w:t>
      </w:r>
      <w:r>
        <w:rPr>
          <w:spacing w:val="-9"/>
        </w:rPr>
        <w:t xml:space="preserve"> </w:t>
      </w:r>
      <w:r>
        <w:t>claimant.</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2329"/>
      </w:pPr>
      <w:bookmarkStart w:id="124" w:name="_bookmark124"/>
      <w:bookmarkEnd w:id="124"/>
      <w:r>
        <w:t>§2.03 Labor-Desert Theory</w:t>
      </w:r>
    </w:p>
    <w:p w:rsidR="00A72B1F" w:rsidRDefault="00FE60F9" w:rsidP="005644F1">
      <w:pPr>
        <w:pStyle w:val="Heading2"/>
        <w:numPr>
          <w:ilvl w:val="0"/>
          <w:numId w:val="17"/>
        </w:numPr>
        <w:tabs>
          <w:tab w:val="left" w:pos="696"/>
        </w:tabs>
        <w:spacing w:before="0"/>
        <w:ind w:hanging="565"/>
      </w:pPr>
      <w:bookmarkStart w:id="125" w:name="_bookmark125"/>
      <w:bookmarkEnd w:id="125"/>
      <w:r>
        <w:t>Nature of</w:t>
      </w:r>
      <w:r>
        <w:rPr>
          <w:spacing w:val="1"/>
        </w:rPr>
        <w:t xml:space="preserve"> </w:t>
      </w:r>
      <w:r>
        <w:t>Theory</w:t>
      </w:r>
    </w:p>
    <w:p w:rsidR="00A72B1F" w:rsidRDefault="00FE60F9" w:rsidP="005644F1">
      <w:pPr>
        <w:pStyle w:val="BodyText"/>
        <w:spacing w:before="0"/>
        <w:ind w:right="149" w:firstLine="300"/>
        <w:jc w:val="both"/>
      </w:pPr>
      <w:r>
        <w:t>The labor-desert theory posits that people are entitled to the property that is produced by their labor. Under this approach, fisherman A owns property rights in the fish he caught because the catch resulted from his labor; A baited the hook, waited patiently, and reeled in the fish. Or suppose sculptor B utilizes her creative powers to transform unowned clay into a valuable statue; again, B owns rights in the statue because of her labor. The respective property rights of A and B arise as a matter of natural justice because they mixed their labor with unowned raw materials, not simply because they were first in</w:t>
      </w:r>
      <w:r>
        <w:rPr>
          <w:spacing w:val="-2"/>
        </w:rPr>
        <w:t xml:space="preserve"> </w:t>
      </w:r>
      <w:r>
        <w:t>time.</w:t>
      </w:r>
    </w:p>
    <w:p w:rsidR="00A72B1F" w:rsidRDefault="00FE60F9" w:rsidP="005644F1">
      <w:pPr>
        <w:pStyle w:val="BodyText"/>
        <w:spacing w:before="0"/>
        <w:ind w:right="149" w:firstLine="300"/>
        <w:jc w:val="both"/>
      </w:pPr>
      <w:r>
        <w:t>As developed by its foremost exponent, the seventeenth-century philosopher John Locke, the labor theory assumes a world in a state of nature, without private property ownership.</w:t>
      </w:r>
      <w:bookmarkStart w:id="126" w:name="_bookmark126"/>
      <w:bookmarkEnd w:id="126"/>
      <w:r>
        <w:rPr>
          <w:color w:val="0000FF"/>
          <w:position w:val="10"/>
          <w:sz w:val="22"/>
        </w:rPr>
        <w:fldChar w:fldCharType="begin"/>
      </w:r>
      <w:r>
        <w:rPr>
          <w:color w:val="0000FF"/>
          <w:position w:val="10"/>
          <w:sz w:val="22"/>
        </w:rPr>
        <w:instrText xml:space="preserve"> HYPERLINK \l "_bookmark174" </w:instrText>
      </w:r>
      <w:r>
        <w:rPr>
          <w:color w:val="0000FF"/>
          <w:position w:val="10"/>
          <w:sz w:val="22"/>
        </w:rPr>
        <w:fldChar w:fldCharType="separate"/>
      </w:r>
      <w:r>
        <w:rPr>
          <w:color w:val="0000FF"/>
          <w:position w:val="10"/>
          <w:sz w:val="22"/>
        </w:rPr>
        <w:t>16</w:t>
      </w:r>
      <w:r>
        <w:rPr>
          <w:color w:val="0000FF"/>
          <w:position w:val="10"/>
          <w:sz w:val="22"/>
        </w:rPr>
        <w:fldChar w:fldCharType="end"/>
      </w:r>
      <w:r>
        <w:rPr>
          <w:color w:val="0000FF"/>
          <w:position w:val="10"/>
          <w:sz w:val="22"/>
        </w:rPr>
        <w:t xml:space="preserve"> </w:t>
      </w:r>
      <w:r>
        <w:t>It seeks to explain how unowned natural resources (e.g., wild nuts, game, or unoccupied land) are transformed into private property owned by one person. The theory proceeds in four basic</w:t>
      </w:r>
      <w:r>
        <w:rPr>
          <w:spacing w:val="-3"/>
        </w:rPr>
        <w:t xml:space="preserve"> </w:t>
      </w:r>
      <w:r>
        <w:t>steps:</w:t>
      </w:r>
    </w:p>
    <w:p w:rsidR="00A72B1F" w:rsidRDefault="00FE60F9" w:rsidP="005644F1">
      <w:pPr>
        <w:pStyle w:val="ListParagraph"/>
        <w:numPr>
          <w:ilvl w:val="1"/>
          <w:numId w:val="17"/>
        </w:numPr>
        <w:tabs>
          <w:tab w:val="left" w:pos="900"/>
        </w:tabs>
        <w:spacing w:before="0"/>
        <w:ind w:hanging="375"/>
        <w:rPr>
          <w:sz w:val="30"/>
        </w:rPr>
      </w:pPr>
      <w:r>
        <w:rPr>
          <w:sz w:val="30"/>
        </w:rPr>
        <w:t>every person owns his</w:t>
      </w:r>
      <w:r>
        <w:rPr>
          <w:spacing w:val="-3"/>
          <w:sz w:val="30"/>
        </w:rPr>
        <w:t xml:space="preserve"> </w:t>
      </w:r>
      <w:r>
        <w:rPr>
          <w:sz w:val="30"/>
        </w:rPr>
        <w:t>body;</w:t>
      </w:r>
    </w:p>
    <w:p w:rsidR="00A72B1F" w:rsidRDefault="00FE60F9" w:rsidP="005644F1">
      <w:pPr>
        <w:pStyle w:val="ListParagraph"/>
        <w:numPr>
          <w:ilvl w:val="1"/>
          <w:numId w:val="17"/>
        </w:numPr>
        <w:tabs>
          <w:tab w:val="left" w:pos="900"/>
        </w:tabs>
        <w:spacing w:before="0"/>
        <w:ind w:hanging="375"/>
        <w:rPr>
          <w:sz w:val="30"/>
        </w:rPr>
      </w:pPr>
      <w:r>
        <w:rPr>
          <w:sz w:val="30"/>
        </w:rPr>
        <w:t>thus, each person owns the labor that his body</w:t>
      </w:r>
      <w:r>
        <w:rPr>
          <w:spacing w:val="-11"/>
          <w:sz w:val="30"/>
        </w:rPr>
        <w:t xml:space="preserve"> </w:t>
      </w:r>
      <w:r>
        <w:rPr>
          <w:sz w:val="30"/>
        </w:rPr>
        <w:t>performs;</w:t>
      </w:r>
    </w:p>
    <w:p w:rsidR="00A72B1F" w:rsidRDefault="00FE60F9" w:rsidP="005644F1">
      <w:pPr>
        <w:pStyle w:val="ListParagraph"/>
        <w:numPr>
          <w:ilvl w:val="1"/>
          <w:numId w:val="17"/>
        </w:numPr>
        <w:tabs>
          <w:tab w:val="left" w:pos="901"/>
        </w:tabs>
        <w:spacing w:before="0"/>
        <w:ind w:right="184" w:hanging="375"/>
        <w:rPr>
          <w:sz w:val="30"/>
        </w:rPr>
      </w:pPr>
      <w:r>
        <w:rPr>
          <w:sz w:val="30"/>
        </w:rPr>
        <w:t>so, when a person labors to change something in nature for his benefit, he “mixes” his labor with the thing;</w:t>
      </w:r>
      <w:r>
        <w:rPr>
          <w:spacing w:val="-8"/>
          <w:sz w:val="30"/>
        </w:rPr>
        <w:t xml:space="preserve"> </w:t>
      </w:r>
      <w:r>
        <w:rPr>
          <w:sz w:val="30"/>
        </w:rPr>
        <w:t>and</w:t>
      </w:r>
    </w:p>
    <w:p w:rsidR="00A72B1F" w:rsidRDefault="00FE60F9" w:rsidP="005644F1">
      <w:pPr>
        <w:pStyle w:val="ListParagraph"/>
        <w:numPr>
          <w:ilvl w:val="1"/>
          <w:numId w:val="17"/>
        </w:numPr>
        <w:tabs>
          <w:tab w:val="left" w:pos="900"/>
        </w:tabs>
        <w:spacing w:before="0"/>
        <w:ind w:left="430" w:right="152" w:firstLine="45"/>
        <w:rPr>
          <w:sz w:val="30"/>
        </w:rPr>
      </w:pPr>
      <w:r>
        <w:rPr>
          <w:sz w:val="30"/>
        </w:rPr>
        <w:t>by this mixing process, he thereby acquires rights in the thing. Consider</w:t>
      </w:r>
      <w:r>
        <w:rPr>
          <w:spacing w:val="55"/>
          <w:sz w:val="30"/>
        </w:rPr>
        <w:t xml:space="preserve"> </w:t>
      </w:r>
      <w:r>
        <w:rPr>
          <w:sz w:val="30"/>
        </w:rPr>
        <w:t>an</w:t>
      </w:r>
      <w:r>
        <w:rPr>
          <w:spacing w:val="55"/>
          <w:sz w:val="30"/>
        </w:rPr>
        <w:t xml:space="preserve"> </w:t>
      </w:r>
      <w:r>
        <w:rPr>
          <w:sz w:val="30"/>
        </w:rPr>
        <w:t>example.</w:t>
      </w:r>
      <w:r>
        <w:rPr>
          <w:spacing w:val="55"/>
          <w:sz w:val="30"/>
        </w:rPr>
        <w:t xml:space="preserve"> </w:t>
      </w:r>
      <w:r>
        <w:rPr>
          <w:sz w:val="30"/>
        </w:rPr>
        <w:t>P</w:t>
      </w:r>
      <w:r>
        <w:rPr>
          <w:spacing w:val="55"/>
          <w:sz w:val="30"/>
        </w:rPr>
        <w:t xml:space="preserve"> </w:t>
      </w:r>
      <w:r>
        <w:rPr>
          <w:sz w:val="30"/>
        </w:rPr>
        <w:t>owns</w:t>
      </w:r>
      <w:r>
        <w:rPr>
          <w:spacing w:val="55"/>
          <w:sz w:val="30"/>
        </w:rPr>
        <w:t xml:space="preserve"> </w:t>
      </w:r>
      <w:r>
        <w:rPr>
          <w:sz w:val="30"/>
        </w:rPr>
        <w:t>his</w:t>
      </w:r>
      <w:r>
        <w:rPr>
          <w:spacing w:val="55"/>
          <w:sz w:val="30"/>
        </w:rPr>
        <w:t xml:space="preserve"> </w:t>
      </w:r>
      <w:r>
        <w:rPr>
          <w:sz w:val="30"/>
        </w:rPr>
        <w:t>body,</w:t>
      </w:r>
      <w:r>
        <w:rPr>
          <w:spacing w:val="55"/>
          <w:sz w:val="30"/>
        </w:rPr>
        <w:t xml:space="preserve"> </w:t>
      </w:r>
      <w:r>
        <w:rPr>
          <w:sz w:val="30"/>
        </w:rPr>
        <w:t>and</w:t>
      </w:r>
      <w:r>
        <w:rPr>
          <w:spacing w:val="55"/>
          <w:sz w:val="30"/>
        </w:rPr>
        <w:t xml:space="preserve"> </w:t>
      </w:r>
      <w:r>
        <w:rPr>
          <w:sz w:val="30"/>
        </w:rPr>
        <w:t>thus</w:t>
      </w:r>
      <w:r>
        <w:rPr>
          <w:spacing w:val="55"/>
          <w:sz w:val="30"/>
        </w:rPr>
        <w:t xml:space="preserve"> </w:t>
      </w:r>
      <w:r>
        <w:rPr>
          <w:sz w:val="30"/>
        </w:rPr>
        <w:t>owns</w:t>
      </w:r>
      <w:r>
        <w:rPr>
          <w:spacing w:val="55"/>
          <w:sz w:val="30"/>
        </w:rPr>
        <w:t xml:space="preserve"> </w:t>
      </w:r>
      <w:r>
        <w:rPr>
          <w:sz w:val="30"/>
        </w:rPr>
        <w:t>his</w:t>
      </w:r>
      <w:r>
        <w:rPr>
          <w:spacing w:val="55"/>
          <w:sz w:val="30"/>
        </w:rPr>
        <w:t xml:space="preserve"> </w:t>
      </w:r>
      <w:r>
        <w:rPr>
          <w:sz w:val="30"/>
        </w:rPr>
        <w:t>own</w:t>
      </w:r>
      <w:r>
        <w:rPr>
          <w:spacing w:val="55"/>
          <w:sz w:val="30"/>
        </w:rPr>
        <w:t xml:space="preserve"> </w:t>
      </w:r>
      <w:r>
        <w:rPr>
          <w:sz w:val="30"/>
        </w:rPr>
        <w:t>labor.</w:t>
      </w:r>
    </w:p>
    <w:p w:rsidR="00A72B1F" w:rsidRDefault="00FE60F9" w:rsidP="005644F1">
      <w:pPr>
        <w:pStyle w:val="BodyText"/>
        <w:spacing w:before="0"/>
        <w:ind w:right="151"/>
        <w:jc w:val="both"/>
      </w:pPr>
      <w:r>
        <w:t>When P picks wild nuts from a tree and places them in his sack, he mixes his labor (which he owns) with the nuts (which are unowned), and thereby obtains property rights in the resulting mixture (nuts in the sack). In the same fashion, Locke concludes: “</w:t>
      </w:r>
      <w:r>
        <w:rPr>
          <w:i/>
        </w:rPr>
        <w:t xml:space="preserve">As much Land </w:t>
      </w:r>
      <w:r>
        <w:t xml:space="preserve">as a Man Tills, Plants, Improves, Cultivates, and can use the Product of, so much is his </w:t>
      </w:r>
      <w:r>
        <w:rPr>
          <w:i/>
        </w:rPr>
        <w:t xml:space="preserve">Property. </w:t>
      </w:r>
      <w:r>
        <w:t>He by his Labour does, as it were, enclose it from the Common.</w:t>
      </w:r>
      <w:bookmarkStart w:id="127" w:name="_bookmark127"/>
      <w:bookmarkEnd w:id="127"/>
      <w:r>
        <w:t>”</w:t>
      </w:r>
      <w:hyperlink w:anchor="_bookmark175" w:history="1">
        <w:r>
          <w:rPr>
            <w:color w:val="0000FF"/>
            <w:position w:val="10"/>
            <w:sz w:val="22"/>
          </w:rPr>
          <w:t xml:space="preserve">17 </w:t>
        </w:r>
      </w:hyperlink>
      <w:r>
        <w:t>Thus, P can acquire ownership rights in our hypothetical prairie tract, Goldacre, simply by cultivating and harvesting wheat on the land.</w:t>
      </w:r>
    </w:p>
    <w:p w:rsidR="00A72B1F" w:rsidRDefault="00FE60F9" w:rsidP="005644F1">
      <w:pPr>
        <w:pStyle w:val="BodyText"/>
        <w:spacing w:before="0"/>
        <w:ind w:left="430"/>
      </w:pPr>
      <w:r>
        <w:t>Strong traces of the labor theory linger in American property law today,</w:t>
      </w:r>
    </w:p>
    <w:p w:rsidR="00A72B1F" w:rsidRDefault="00A72B1F" w:rsidP="005644F1">
      <w:pPr>
        <w:sectPr w:rsidR="00A72B1F">
          <w:pgSz w:w="12240" w:h="15840"/>
          <w:pgMar w:top="1500" w:right="1320" w:bottom="280" w:left="1340" w:header="720" w:footer="720" w:gutter="0"/>
          <w:cols w:space="720"/>
        </w:sectPr>
      </w:pPr>
    </w:p>
    <w:p w:rsidR="00A72B1F" w:rsidRDefault="00FE60F9" w:rsidP="005644F1">
      <w:pPr>
        <w:pStyle w:val="BodyText"/>
        <w:spacing w:before="0"/>
        <w:ind w:right="148"/>
        <w:jc w:val="both"/>
      </w:pPr>
      <w:r>
        <w:lastRenderedPageBreak/>
        <w:t>often intermixed with first occupancy theory.</w:t>
      </w:r>
      <w:bookmarkStart w:id="128" w:name="_bookmark128"/>
      <w:bookmarkEnd w:id="128"/>
      <w:r>
        <w:rPr>
          <w:color w:val="0000FF"/>
          <w:position w:val="10"/>
          <w:sz w:val="22"/>
        </w:rPr>
        <w:fldChar w:fldCharType="begin"/>
      </w:r>
      <w:r>
        <w:rPr>
          <w:color w:val="0000FF"/>
          <w:position w:val="10"/>
          <w:sz w:val="22"/>
        </w:rPr>
        <w:instrText xml:space="preserve"> HYPERLINK \l "_bookmark176" </w:instrText>
      </w:r>
      <w:r>
        <w:rPr>
          <w:color w:val="0000FF"/>
          <w:position w:val="10"/>
          <w:sz w:val="22"/>
        </w:rPr>
        <w:fldChar w:fldCharType="separate"/>
      </w:r>
      <w:r>
        <w:rPr>
          <w:color w:val="0000FF"/>
          <w:position w:val="10"/>
          <w:sz w:val="22"/>
        </w:rPr>
        <w:t>18</w:t>
      </w:r>
      <w:r>
        <w:rPr>
          <w:color w:val="0000FF"/>
          <w:position w:val="10"/>
          <w:sz w:val="22"/>
        </w:rPr>
        <w:fldChar w:fldCharType="end"/>
      </w:r>
      <w:r>
        <w:rPr>
          <w:color w:val="0000FF"/>
          <w:position w:val="10"/>
          <w:sz w:val="22"/>
        </w:rPr>
        <w:t xml:space="preserve"> </w:t>
      </w:r>
      <w:r>
        <w:t>Perhaps the clearest example is accession: one who in good faith applies labor to another's chattel receives title to the resulting product if, for example, the labor greatly increases the value of the original item (</w:t>
      </w:r>
      <w:r>
        <w:rPr>
          <w:i/>
        </w:rPr>
        <w:t xml:space="preserve">see </w:t>
      </w:r>
      <w:r>
        <w:t>§7.01). Other examples include adverse possession (</w:t>
      </w:r>
      <w:r>
        <w:rPr>
          <w:i/>
        </w:rPr>
        <w:t xml:space="preserve">see </w:t>
      </w:r>
      <w:r>
        <w:rPr>
          <w:color w:val="0000FF"/>
        </w:rPr>
        <w:t>Chapter 27</w:t>
      </w:r>
      <w:r>
        <w:t>), the good faith improver doctrine (</w:t>
      </w:r>
      <w:r>
        <w:rPr>
          <w:i/>
        </w:rPr>
        <w:t xml:space="preserve">see </w:t>
      </w:r>
      <w:r>
        <w:t>§30.07), and various intellectual property rules (</w:t>
      </w:r>
      <w:r>
        <w:rPr>
          <w:i/>
        </w:rPr>
        <w:t xml:space="preserve">see </w:t>
      </w:r>
      <w:r>
        <w:rPr>
          <w:color w:val="0000FF"/>
        </w:rPr>
        <w:t>Chapter 6</w:t>
      </w:r>
      <w:r>
        <w:t>).</w:t>
      </w:r>
    </w:p>
    <w:p w:rsidR="00A72B1F" w:rsidRDefault="00FE60F9" w:rsidP="005644F1">
      <w:pPr>
        <w:pStyle w:val="Heading2"/>
        <w:numPr>
          <w:ilvl w:val="0"/>
          <w:numId w:val="17"/>
        </w:numPr>
        <w:tabs>
          <w:tab w:val="left" w:pos="676"/>
        </w:tabs>
        <w:spacing w:before="0"/>
        <w:ind w:left="675" w:hanging="545"/>
      </w:pPr>
      <w:bookmarkStart w:id="129" w:name="_bookmark129"/>
      <w:bookmarkEnd w:id="129"/>
      <w:r>
        <w:t>Critique of</w:t>
      </w:r>
      <w:r>
        <w:rPr>
          <w:spacing w:val="1"/>
        </w:rPr>
        <w:t xml:space="preserve"> </w:t>
      </w:r>
      <w:r>
        <w:t>Theory</w:t>
      </w:r>
    </w:p>
    <w:p w:rsidR="00A72B1F" w:rsidRDefault="00FE60F9" w:rsidP="005644F1">
      <w:pPr>
        <w:pStyle w:val="BodyText"/>
        <w:spacing w:before="0"/>
        <w:ind w:right="148" w:firstLine="300"/>
        <w:jc w:val="both"/>
      </w:pPr>
      <w:r>
        <w:t>Legal scholars are almost uniformly critical of Lockean labor theory as a justification for private property rights.</w:t>
      </w:r>
      <w:bookmarkStart w:id="130" w:name="_bookmark130"/>
      <w:bookmarkEnd w:id="130"/>
      <w:r>
        <w:rPr>
          <w:color w:val="0000FF"/>
          <w:position w:val="10"/>
          <w:sz w:val="22"/>
        </w:rPr>
        <w:fldChar w:fldCharType="begin"/>
      </w:r>
      <w:r>
        <w:rPr>
          <w:color w:val="0000FF"/>
          <w:position w:val="10"/>
          <w:sz w:val="22"/>
        </w:rPr>
        <w:instrText xml:space="preserve"> HYPERLINK \l "_bookmark177" </w:instrText>
      </w:r>
      <w:r>
        <w:rPr>
          <w:color w:val="0000FF"/>
          <w:position w:val="10"/>
          <w:sz w:val="22"/>
        </w:rPr>
        <w:fldChar w:fldCharType="separate"/>
      </w:r>
      <w:r>
        <w:rPr>
          <w:color w:val="0000FF"/>
          <w:position w:val="10"/>
          <w:sz w:val="22"/>
        </w:rPr>
        <w:t>19</w:t>
      </w:r>
      <w:r>
        <w:rPr>
          <w:color w:val="0000FF"/>
          <w:position w:val="10"/>
          <w:sz w:val="22"/>
        </w:rPr>
        <w:fldChar w:fldCharType="end"/>
      </w:r>
      <w:r>
        <w:rPr>
          <w:color w:val="0000FF"/>
          <w:position w:val="10"/>
          <w:sz w:val="22"/>
        </w:rPr>
        <w:t xml:space="preserve"> </w:t>
      </w:r>
      <w:r>
        <w:t>At best, critics observe, the theory should permit a person to receive the value that his or her labor adds to a thing, not title to the thing itself. If P's labor adds only 1% to the value of a thing, why should P receive 100% of the thing? Similarly, if P plants, nurtures, and harvests wheat on unowned land commonly known as Goldacre, at most P should hold rights to the resulting wheat, not to the land itself.</w:t>
      </w:r>
    </w:p>
    <w:p w:rsidR="00A72B1F" w:rsidRDefault="00FE60F9" w:rsidP="005644F1">
      <w:pPr>
        <w:pStyle w:val="BodyText"/>
        <w:spacing w:before="0"/>
        <w:ind w:right="148" w:firstLine="300"/>
        <w:jc w:val="both"/>
      </w:pPr>
      <w:r>
        <w:t>Another line of attack focuses on time. Suppose P acquires title to Goldacre through his labor. P then hires farm workers F and G to grow the next wheat crop on the land. Even though F and G mix their labor with the land, they cannot acquire ownership, because the land is already owned by P. Thus, the labor theory honors only first labor, not all labor. In this sense, it seems to suffer from the same defects as first occupancy theory.</w:t>
      </w:r>
    </w:p>
    <w:p w:rsidR="00A72B1F" w:rsidRDefault="00FE60F9" w:rsidP="005644F1">
      <w:pPr>
        <w:pStyle w:val="BodyText"/>
        <w:spacing w:before="0"/>
        <w:ind w:right="150" w:firstLine="300"/>
        <w:jc w:val="both"/>
      </w:pPr>
      <w:r>
        <w:t>Finally, the labor theory assumes an unlimited supply of land and other natural resources. Thus, if P appropriates Goldacre through his labor, he theoretically causes no harm to other people. Assuming an infinite supply of natural resources, F, G, and others could freely occupy unowned land. However, the twentieth century has taught us that the world is finite. Thus, if the law recognizes P's title to Goldacre, F, G, and others do suffer harm.</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134"/>
      </w:pPr>
      <w:bookmarkStart w:id="131" w:name="_bookmark131"/>
      <w:bookmarkEnd w:id="131"/>
      <w:r>
        <w:t>§2.04 Utilitarianism: Traditional Theory</w:t>
      </w:r>
    </w:p>
    <w:p w:rsidR="00A72B1F" w:rsidRDefault="00FE60F9" w:rsidP="005644F1">
      <w:pPr>
        <w:pStyle w:val="Heading2"/>
        <w:numPr>
          <w:ilvl w:val="0"/>
          <w:numId w:val="16"/>
        </w:numPr>
        <w:tabs>
          <w:tab w:val="left" w:pos="696"/>
        </w:tabs>
        <w:spacing w:before="0"/>
        <w:ind w:hanging="565"/>
      </w:pPr>
      <w:bookmarkStart w:id="132" w:name="_bookmark132"/>
      <w:bookmarkEnd w:id="132"/>
      <w:r>
        <w:t>Nature of</w:t>
      </w:r>
      <w:r>
        <w:rPr>
          <w:spacing w:val="1"/>
        </w:rPr>
        <w:t xml:space="preserve"> </w:t>
      </w:r>
      <w:r>
        <w:t>Theory</w:t>
      </w:r>
    </w:p>
    <w:p w:rsidR="00A72B1F" w:rsidRDefault="00FE60F9" w:rsidP="005644F1">
      <w:pPr>
        <w:pStyle w:val="BodyText"/>
        <w:spacing w:before="0"/>
        <w:ind w:left="430"/>
      </w:pPr>
      <w:r>
        <w:t>Utilitarian theory views property “as a means to an end.</w:t>
      </w:r>
      <w:bookmarkStart w:id="133" w:name="_bookmark133"/>
      <w:bookmarkEnd w:id="133"/>
      <w:r>
        <w:t>”</w:t>
      </w:r>
      <w:hyperlink w:anchor="_bookmark178" w:history="1">
        <w:r>
          <w:rPr>
            <w:color w:val="0000FF"/>
            <w:position w:val="10"/>
            <w:sz w:val="22"/>
          </w:rPr>
          <w:t xml:space="preserve">20 </w:t>
        </w:r>
      </w:hyperlink>
      <w:r>
        <w:t>This is—by far</w:t>
      </w:r>
    </w:p>
    <w:p w:rsidR="00A72B1F" w:rsidRDefault="00FE60F9" w:rsidP="005644F1">
      <w:pPr>
        <w:pStyle w:val="BodyText"/>
        <w:spacing w:before="0"/>
        <w:ind w:right="149"/>
        <w:jc w:val="both"/>
        <w:rPr>
          <w:sz w:val="22"/>
        </w:rPr>
      </w:pPr>
      <w:r>
        <w:t xml:space="preserve">—the dominant theory underlying American property law. Under this approach, private property exists in order to maximize the overall happiness or “utility” of all citizens. Accordingly, property rights are allocated and defined in the manner that best promotes the general welfare of society. As the New Jersey Supreme Court observed in </w:t>
      </w:r>
      <w:r>
        <w:rPr>
          <w:i/>
        </w:rPr>
        <w:t>State v. Shack</w:t>
      </w:r>
      <w:r>
        <w:t>: “Property rights serve human values. They are recognized to that end, and are limited by  it.</w:t>
      </w:r>
      <w:bookmarkStart w:id="134" w:name="_bookmark134"/>
      <w:bookmarkEnd w:id="134"/>
      <w:r>
        <w:t>”</w:t>
      </w:r>
      <w:hyperlink w:anchor="_bookmark179" w:history="1">
        <w:r>
          <w:rPr>
            <w:color w:val="0000FF"/>
            <w:position w:val="10"/>
            <w:sz w:val="22"/>
          </w:rPr>
          <w:t>21</w:t>
        </w:r>
      </w:hyperlink>
    </w:p>
    <w:p w:rsidR="00A72B1F" w:rsidRDefault="00FE60F9" w:rsidP="005644F1">
      <w:pPr>
        <w:pStyle w:val="BodyText"/>
        <w:spacing w:before="0"/>
        <w:ind w:right="148" w:firstLine="300"/>
        <w:jc w:val="both"/>
        <w:rPr>
          <w:sz w:val="22"/>
        </w:rPr>
      </w:pPr>
      <w:r>
        <w:t>The modern father of utilitarianism was Jeremy Bentham, an eighteenth- century English philosopher. For Bentham, property rights stemmed not from morality or natural justice, but rather from human invention. Mankind recognizes the existence of private property, he suggested, simply as a convention that promotes social utility. He observed: “Property and law are born together, and die together. Before laws were made there was no property; take away laws, and property ceases.</w:t>
      </w:r>
      <w:bookmarkStart w:id="135" w:name="_bookmark135"/>
      <w:bookmarkEnd w:id="135"/>
      <w:r>
        <w:t>”</w:t>
      </w:r>
      <w:hyperlink w:anchor="_bookmark180" w:history="1">
        <w:r>
          <w:rPr>
            <w:color w:val="0000FF"/>
            <w:position w:val="10"/>
            <w:sz w:val="22"/>
          </w:rPr>
          <w:t>22</w:t>
        </w:r>
      </w:hyperlink>
      <w:r>
        <w:rPr>
          <w:color w:val="0000FF"/>
          <w:position w:val="10"/>
          <w:sz w:val="22"/>
        </w:rPr>
        <w:t xml:space="preserve"> </w:t>
      </w:r>
      <w:r>
        <w:t>In crafting property law, the role of the legislator was to do “what is essential to the happiness of society; when he disturbs it, he always produces a proportionate sum of evil.</w:t>
      </w:r>
      <w:bookmarkStart w:id="136" w:name="_bookmark136"/>
      <w:bookmarkEnd w:id="136"/>
      <w:r>
        <w:t>”</w:t>
      </w:r>
      <w:hyperlink w:anchor="_bookmark181" w:history="1">
        <w:r>
          <w:rPr>
            <w:color w:val="0000FF"/>
            <w:position w:val="10"/>
            <w:sz w:val="22"/>
          </w:rPr>
          <w:t>23</w:t>
        </w:r>
      </w:hyperlink>
    </w:p>
    <w:p w:rsidR="00A72B1F" w:rsidRDefault="00FE60F9" w:rsidP="005644F1">
      <w:pPr>
        <w:pStyle w:val="BodyText"/>
        <w:spacing w:before="0"/>
        <w:ind w:right="148" w:firstLine="300"/>
        <w:jc w:val="both"/>
      </w:pPr>
      <w:r>
        <w:t>Suppose fisherman A catches a wild fish. According to utilitarian theory, society recognizes that A owns rights in the fish because this result promotes overall public happiness. In general, fishermen derive pleasure from catching fish, and obtain sustenance from eating the fish they catch. Accordingly, society recognizes the ownership rights of all fishermen who successfully catch fish. Perhaps catching the fish made A grumpy or even mad. But the facts relating to A's personal situation are irrelevant. A's property rights stem from a general rule applicable to all citizens. Conversely, human happiness might require that society restrict or ban fishing, in order to allow an endangered species to recover from over-fishing and thus be available for future generations of fishermen.</w:t>
      </w:r>
    </w:p>
    <w:p w:rsidR="00A72B1F" w:rsidRDefault="00FE60F9" w:rsidP="005644F1">
      <w:pPr>
        <w:pStyle w:val="BodyText"/>
        <w:spacing w:before="0"/>
        <w:ind w:left="430"/>
      </w:pPr>
      <w:r>
        <w:t>The same analysis applies to our hypothetical wheat field, Goldacre. The</w:t>
      </w:r>
    </w:p>
    <w:p w:rsidR="00A72B1F" w:rsidRDefault="00A72B1F" w:rsidP="005644F1">
      <w:pPr>
        <w:sectPr w:rsidR="00A72B1F">
          <w:pgSz w:w="12240" w:h="15840"/>
          <w:pgMar w:top="1500" w:right="1320" w:bottom="280" w:left="1340" w:header="720" w:footer="720" w:gutter="0"/>
          <w:cols w:space="720"/>
        </w:sectPr>
      </w:pPr>
    </w:p>
    <w:p w:rsidR="00A72B1F" w:rsidRDefault="00FE60F9" w:rsidP="005644F1">
      <w:pPr>
        <w:pStyle w:val="BodyText"/>
        <w:spacing w:before="0"/>
        <w:ind w:right="149"/>
        <w:jc w:val="both"/>
      </w:pPr>
      <w:r>
        <w:lastRenderedPageBreak/>
        <w:t>law recognizes farmer P as the owner of property rights in Goldacre because this result best promotes overall societal happiness, not because P has any natural or moral entitlement. How so? In general, recognizing private property rights in land produces public benefits. Without private property rights, farmers in general could not bar trespassers from removing their crops; under these conditions, farmers would not invest the time, money, and energy needed to supply society with wheat. Property rights thus provide farmers with the investment security that induces them to grow wheat to help feed the public. And—as a general matter—farmers presumably derive personal satisfaction and pleasure from owning and farming their</w:t>
      </w:r>
      <w:r>
        <w:rPr>
          <w:spacing w:val="-22"/>
        </w:rPr>
        <w:t xml:space="preserve"> </w:t>
      </w:r>
      <w:r>
        <w:t>lands.</w:t>
      </w:r>
    </w:p>
    <w:p w:rsidR="00A72B1F" w:rsidRDefault="00FE60F9" w:rsidP="005644F1">
      <w:pPr>
        <w:pStyle w:val="Heading2"/>
        <w:numPr>
          <w:ilvl w:val="0"/>
          <w:numId w:val="16"/>
        </w:numPr>
        <w:tabs>
          <w:tab w:val="left" w:pos="676"/>
        </w:tabs>
        <w:spacing w:before="0"/>
        <w:ind w:left="675" w:hanging="545"/>
      </w:pPr>
      <w:bookmarkStart w:id="137" w:name="_bookmark137"/>
      <w:bookmarkEnd w:id="137"/>
      <w:r>
        <w:t>Critique of</w:t>
      </w:r>
      <w:r>
        <w:rPr>
          <w:spacing w:val="1"/>
        </w:rPr>
        <w:t xml:space="preserve"> </w:t>
      </w:r>
      <w:r>
        <w:t>Theory</w:t>
      </w:r>
    </w:p>
    <w:p w:rsidR="00A72B1F" w:rsidRDefault="00FE60F9" w:rsidP="005644F1">
      <w:pPr>
        <w:pStyle w:val="BodyText"/>
        <w:spacing w:before="0"/>
        <w:ind w:right="150" w:firstLine="300"/>
        <w:jc w:val="both"/>
      </w:pPr>
      <w:r>
        <w:t>How can human happiness be measured? Are the appropriate yardsticks love, wealth, respect, intelligence, leisure time, dignity, self-esteem, health, or other factors? Critics charge that utilitarian theory is effectively meaningless because it is impossible to assess happiness. For example, a particular law might bring more wealth to one group of citizens, but lessen the self-esteem of another equal-sized group. Alternatively, a law might increase the dignity, but impair the health, of all citizens. Although there is widespread agreement that utilitarian theory supports the existence of private property as a general matter, critics argue that it offers no guidance about how property rights should be allocated or</w:t>
      </w:r>
      <w:r>
        <w:rPr>
          <w:spacing w:val="-7"/>
        </w:rPr>
        <w:t xml:space="preserve"> </w:t>
      </w:r>
      <w:r>
        <w:t>defined.</w:t>
      </w:r>
    </w:p>
    <w:p w:rsidR="00A72B1F" w:rsidRDefault="00FE60F9" w:rsidP="005644F1">
      <w:pPr>
        <w:pStyle w:val="BodyText"/>
        <w:spacing w:before="0"/>
        <w:ind w:right="149" w:firstLine="300"/>
        <w:jc w:val="both"/>
      </w:pPr>
      <w:r>
        <w:t>One important implication of utilitarian theory is that property rights are not “written in stone,” but rather are subject to change. If property is merely a tool used to engineer maximum human happiness, then new social, economic, or political conditions may require that property rights be reallocated or redefined. Even assuming that happiness can be measured, are courts and other governmental institutions competent to decide what changes in traditional property rights are necessary or appropriate for the welfare of society?</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3874" w:right="1071" w:hanging="2817"/>
      </w:pPr>
      <w:bookmarkStart w:id="138" w:name="_bookmark138"/>
      <w:bookmarkEnd w:id="138"/>
      <w:r>
        <w:t>§2.05 Utilitarianism: Law and Economics Approach</w:t>
      </w:r>
    </w:p>
    <w:p w:rsidR="00A72B1F" w:rsidRDefault="00A72B1F" w:rsidP="005644F1">
      <w:pPr>
        <w:pStyle w:val="BodyText"/>
        <w:spacing w:before="0"/>
        <w:ind w:left="0"/>
        <w:rPr>
          <w:b/>
          <w:sz w:val="16"/>
        </w:rPr>
      </w:pPr>
    </w:p>
    <w:p w:rsidR="00A72B1F" w:rsidRDefault="00FE60F9" w:rsidP="005644F1">
      <w:pPr>
        <w:pStyle w:val="Heading2"/>
        <w:numPr>
          <w:ilvl w:val="0"/>
          <w:numId w:val="15"/>
        </w:numPr>
        <w:tabs>
          <w:tab w:val="left" w:pos="696"/>
        </w:tabs>
        <w:spacing w:before="0"/>
        <w:ind w:hanging="565"/>
      </w:pPr>
      <w:bookmarkStart w:id="139" w:name="_bookmark139"/>
      <w:bookmarkEnd w:id="139"/>
      <w:r>
        <w:t>Nature of</w:t>
      </w:r>
      <w:r>
        <w:rPr>
          <w:spacing w:val="1"/>
        </w:rPr>
        <w:t xml:space="preserve"> </w:t>
      </w:r>
      <w:r>
        <w:t>Theory</w:t>
      </w:r>
    </w:p>
    <w:p w:rsidR="00A72B1F" w:rsidRDefault="00FE60F9" w:rsidP="005644F1">
      <w:pPr>
        <w:pStyle w:val="BodyText"/>
        <w:spacing w:before="0"/>
        <w:ind w:right="150" w:firstLine="300"/>
        <w:jc w:val="both"/>
      </w:pPr>
      <w:r>
        <w:t>The law and economics approach incorporates economic principles into utilitarian theory</w:t>
      </w:r>
      <w:bookmarkStart w:id="140" w:name="_bookmark140"/>
      <w:bookmarkEnd w:id="140"/>
      <w:r>
        <w:t>.</w:t>
      </w:r>
      <w:hyperlink w:anchor="_bookmark182" w:history="1">
        <w:r>
          <w:rPr>
            <w:color w:val="0000FF"/>
            <w:position w:val="10"/>
            <w:sz w:val="22"/>
          </w:rPr>
          <w:t>24</w:t>
        </w:r>
      </w:hyperlink>
      <w:r>
        <w:rPr>
          <w:color w:val="0000FF"/>
          <w:position w:val="10"/>
          <w:sz w:val="22"/>
        </w:rPr>
        <w:t xml:space="preserve"> </w:t>
      </w:r>
      <w:r>
        <w:t>While traditional utilitarianism defines human happiness in rather vague terms, the law and economics view essentially assumes that happiness may be measured in dollars. Under this view, private property exists in order to maximize the overall wealth of society.</w:t>
      </w:r>
    </w:p>
    <w:p w:rsidR="00A72B1F" w:rsidRDefault="00FE60F9" w:rsidP="005644F1">
      <w:pPr>
        <w:pStyle w:val="BodyText"/>
        <w:spacing w:before="0"/>
        <w:ind w:right="149" w:firstLine="300"/>
        <w:jc w:val="both"/>
      </w:pPr>
      <w:r>
        <w:t>Richard Posner, the preeminent law and economics scholar, begins by defining property as “rights to the exclusive use of valuable resources.”</w:t>
      </w:r>
      <w:bookmarkStart w:id="141" w:name="_bookmark141"/>
      <w:bookmarkEnd w:id="141"/>
      <w:r>
        <w:rPr>
          <w:color w:val="0000FF"/>
          <w:position w:val="10"/>
          <w:sz w:val="22"/>
        </w:rPr>
        <w:fldChar w:fldCharType="begin"/>
      </w:r>
      <w:r>
        <w:rPr>
          <w:color w:val="0000FF"/>
          <w:position w:val="10"/>
          <w:sz w:val="22"/>
        </w:rPr>
        <w:instrText xml:space="preserve"> HYPERLINK \l "_bookmark183" </w:instrText>
      </w:r>
      <w:r>
        <w:rPr>
          <w:color w:val="0000FF"/>
          <w:position w:val="10"/>
          <w:sz w:val="22"/>
        </w:rPr>
        <w:fldChar w:fldCharType="separate"/>
      </w:r>
      <w:r>
        <w:rPr>
          <w:color w:val="0000FF"/>
          <w:position w:val="10"/>
          <w:sz w:val="22"/>
        </w:rPr>
        <w:t>25</w:t>
      </w:r>
      <w:r>
        <w:rPr>
          <w:color w:val="0000FF"/>
          <w:position w:val="10"/>
          <w:sz w:val="22"/>
        </w:rPr>
        <w:fldChar w:fldCharType="end"/>
      </w:r>
      <w:r>
        <w:rPr>
          <w:color w:val="0000FF"/>
          <w:position w:val="10"/>
          <w:sz w:val="22"/>
        </w:rPr>
        <w:t xml:space="preserve"> </w:t>
      </w:r>
      <w:r>
        <w:t>The law enforces property rights in order to motivate individuals to utilize resources “efficiently.” In this sense, an “efficient” allocation of resources is one in which “value”—defined as an individual's willingness to pay—is maximized. For example, if A is willing to pay $100 for a particular widget, while B is willing to pay only $30, value is maximized if A obtains the widget. For Posner, the key to efficient allocation is a truly free market in goods and services. Accordingly, the principal role of property law is to foster voluntary commercial transactions among private</w:t>
      </w:r>
      <w:r>
        <w:rPr>
          <w:spacing w:val="-12"/>
        </w:rPr>
        <w:t xml:space="preserve"> </w:t>
      </w:r>
      <w:r>
        <w:t>parties.</w:t>
      </w:r>
    </w:p>
    <w:p w:rsidR="00A72B1F" w:rsidRDefault="00FE60F9" w:rsidP="005644F1">
      <w:pPr>
        <w:pStyle w:val="BodyText"/>
        <w:spacing w:before="0"/>
        <w:ind w:right="149" w:firstLine="300"/>
        <w:jc w:val="both"/>
      </w:pPr>
      <w:r>
        <w:t xml:space="preserve">Posner postulates a world filled with economically-rational actors, all constantly seeking to maximize their self-interests. In this setting, an efficient property law system must have three central components: universality, exclusivity, and transferability. </w:t>
      </w:r>
      <w:r>
        <w:rPr>
          <w:i/>
        </w:rPr>
        <w:t xml:space="preserve">Universality </w:t>
      </w:r>
      <w:r>
        <w:t xml:space="preserve">simply means that all property is owned by someone. The second component, </w:t>
      </w:r>
      <w:r>
        <w:rPr>
          <w:i/>
        </w:rPr>
        <w:t>exclusivity</w:t>
      </w:r>
      <w:r>
        <w:t xml:space="preserve">, denotes that the law recognizes the absolute right of an owner to exclude all members of society from the use or enjoyment of the owned resource. Finally, </w:t>
      </w:r>
      <w:r>
        <w:rPr>
          <w:i/>
        </w:rPr>
        <w:t xml:space="preserve">transferability </w:t>
      </w:r>
      <w:r>
        <w:t xml:space="preserve">means that property rights are freely transferable, so that a resource can be devoted to the most highly-valued use. Of course, even if these components are present, the free exchange of property rights may be impaired by </w:t>
      </w:r>
      <w:r>
        <w:rPr>
          <w:i/>
        </w:rPr>
        <w:t xml:space="preserve">transaction costs </w:t>
      </w:r>
      <w:r>
        <w:t xml:space="preserve">(e.g., the costs of investigating a potential purchase, negotiating a purchase contract, or dealing with the </w:t>
      </w:r>
      <w:r>
        <w:rPr>
          <w:i/>
        </w:rPr>
        <w:t xml:space="preserve">free rider </w:t>
      </w:r>
      <w:r>
        <w:t>(the group member who receives benefit but refuses to pay)). The Coase Theorem holds that property will eventually be devoted to its highest value</w:t>
      </w:r>
      <w:r>
        <w:rPr>
          <w:spacing w:val="37"/>
        </w:rPr>
        <w:t xml:space="preserve"> </w:t>
      </w:r>
      <w:r>
        <w:t>use,</w:t>
      </w:r>
    </w:p>
    <w:p w:rsidR="00A72B1F" w:rsidRDefault="00A72B1F" w:rsidP="005644F1">
      <w:pPr>
        <w:jc w:val="both"/>
        <w:sectPr w:rsidR="00A72B1F">
          <w:pgSz w:w="12240" w:h="15840"/>
          <w:pgMar w:top="1500" w:right="1320" w:bottom="280" w:left="1340" w:header="720" w:footer="720" w:gutter="0"/>
          <w:cols w:space="720"/>
        </w:sectPr>
      </w:pPr>
    </w:p>
    <w:p w:rsidR="00A72B1F" w:rsidRDefault="00FE60F9" w:rsidP="005644F1">
      <w:pPr>
        <w:pStyle w:val="BodyText"/>
        <w:spacing w:before="0"/>
        <w:ind w:right="229"/>
      </w:pPr>
      <w:r>
        <w:lastRenderedPageBreak/>
        <w:t>regardless of how property rights are initially allocated, if no transaction costs exist.</w:t>
      </w:r>
    </w:p>
    <w:p w:rsidR="00A72B1F" w:rsidRDefault="00FE60F9" w:rsidP="005644F1">
      <w:pPr>
        <w:pStyle w:val="BodyText"/>
        <w:spacing w:before="0"/>
        <w:ind w:right="148" w:firstLine="300"/>
        <w:jc w:val="both"/>
      </w:pPr>
      <w:r>
        <w:t>Consider again our hypothetical prairie tract Goldacre. Farmer P is deciding whether to plant wheat on Goldacre. Society will gain wheat—and thus added wealth—if P and similarly-situated farmers have adequate incentive to invest the time, energy, and money necessary to raise crops. In a world without property law, P will worry: strangers might appropriate the harvest, or P might fall ill and be unable to tend the crop. How can property law encourage P to grow wheat? Posner would answer the question in three steps. First, recognize that P holds property rights in Goldacre. Second, define P's rights so that P has the exclusive right to the use and enjoyment of Goldacre; in this manner, the law will enforce P's exclusive rights to the wheat he grows. Third, allow P to freely transfer his rights in Goldacre to others, so that illness or other calamity does not impair wheat</w:t>
      </w:r>
      <w:r>
        <w:rPr>
          <w:spacing w:val="-29"/>
        </w:rPr>
        <w:t xml:space="preserve"> </w:t>
      </w:r>
      <w:r>
        <w:t>production.</w:t>
      </w:r>
    </w:p>
    <w:p w:rsidR="00A72B1F" w:rsidRDefault="00FE60F9" w:rsidP="005644F1">
      <w:pPr>
        <w:pStyle w:val="BodyText"/>
        <w:spacing w:before="0"/>
        <w:ind w:right="148" w:firstLine="300"/>
        <w:jc w:val="both"/>
      </w:pPr>
      <w:r>
        <w:t>The law and economics approach to utilitarian theory has been quite influential in recent decades, affecting academic debate (and, to a lesser extent, case law) in areas ranging from tenants' rights to land use law.</w:t>
      </w:r>
      <w:bookmarkStart w:id="142" w:name="_bookmark142"/>
      <w:bookmarkEnd w:id="142"/>
      <w:r>
        <w:rPr>
          <w:color w:val="0000FF"/>
          <w:position w:val="10"/>
          <w:sz w:val="22"/>
        </w:rPr>
        <w:fldChar w:fldCharType="begin"/>
      </w:r>
      <w:r>
        <w:rPr>
          <w:color w:val="0000FF"/>
          <w:position w:val="10"/>
          <w:sz w:val="22"/>
        </w:rPr>
        <w:instrText xml:space="preserve"> HYPERLINK \l "_bookmark184" </w:instrText>
      </w:r>
      <w:r>
        <w:rPr>
          <w:color w:val="0000FF"/>
          <w:position w:val="10"/>
          <w:sz w:val="22"/>
        </w:rPr>
        <w:fldChar w:fldCharType="separate"/>
      </w:r>
      <w:r>
        <w:rPr>
          <w:color w:val="0000FF"/>
          <w:position w:val="10"/>
          <w:sz w:val="22"/>
        </w:rPr>
        <w:t>26</w:t>
      </w:r>
      <w:r>
        <w:rPr>
          <w:color w:val="0000FF"/>
          <w:position w:val="10"/>
          <w:sz w:val="22"/>
        </w:rPr>
        <w:fldChar w:fldCharType="end"/>
      </w:r>
      <w:r>
        <w:rPr>
          <w:color w:val="0000FF"/>
          <w:position w:val="10"/>
          <w:sz w:val="22"/>
        </w:rPr>
        <w:t xml:space="preserve"> </w:t>
      </w:r>
      <w:r>
        <w:t xml:space="preserve">In particular, the concept of </w:t>
      </w:r>
      <w:r>
        <w:rPr>
          <w:i/>
        </w:rPr>
        <w:t>externalities</w:t>
      </w:r>
      <w:r>
        <w:t>—that is, economic costs or benefits caused by a person's failure to consider the full impacts of his use of resources—has offered important insights into nuisance law (</w:t>
      </w:r>
      <w:r>
        <w:rPr>
          <w:i/>
        </w:rPr>
        <w:t xml:space="preserve">see </w:t>
      </w:r>
      <w:r>
        <w:rPr>
          <w:color w:val="0000FF"/>
        </w:rPr>
        <w:t>Chapter 29</w:t>
      </w:r>
      <w:r>
        <w:t>).</w:t>
      </w:r>
    </w:p>
    <w:p w:rsidR="00A72B1F" w:rsidRDefault="00FE60F9" w:rsidP="005644F1">
      <w:pPr>
        <w:pStyle w:val="Heading2"/>
        <w:numPr>
          <w:ilvl w:val="0"/>
          <w:numId w:val="15"/>
        </w:numPr>
        <w:tabs>
          <w:tab w:val="left" w:pos="676"/>
        </w:tabs>
        <w:spacing w:before="0"/>
        <w:ind w:left="675" w:hanging="545"/>
      </w:pPr>
      <w:bookmarkStart w:id="143" w:name="_bookmark143"/>
      <w:bookmarkEnd w:id="143"/>
      <w:r>
        <w:t>Critique of</w:t>
      </w:r>
      <w:r>
        <w:rPr>
          <w:spacing w:val="1"/>
        </w:rPr>
        <w:t xml:space="preserve"> </w:t>
      </w:r>
      <w:r>
        <w:t>Theory</w:t>
      </w:r>
    </w:p>
    <w:p w:rsidR="00A72B1F" w:rsidRDefault="00FE60F9" w:rsidP="005644F1">
      <w:pPr>
        <w:pStyle w:val="BodyText"/>
        <w:spacing w:before="0"/>
        <w:ind w:right="148" w:firstLine="300"/>
        <w:jc w:val="both"/>
      </w:pPr>
      <w:r>
        <w:t>The law and economics approach is, to put it mildly, controversial</w:t>
      </w:r>
      <w:bookmarkStart w:id="144" w:name="_bookmark144"/>
      <w:bookmarkEnd w:id="144"/>
      <w:r>
        <w:t>.</w:t>
      </w:r>
      <w:hyperlink w:anchor="_bookmark185" w:history="1">
        <w:r>
          <w:rPr>
            <w:color w:val="0000FF"/>
            <w:position w:val="10"/>
            <w:sz w:val="22"/>
          </w:rPr>
          <w:t>27</w:t>
        </w:r>
      </w:hyperlink>
      <w:r>
        <w:rPr>
          <w:color w:val="0000FF"/>
          <w:position w:val="10"/>
          <w:sz w:val="22"/>
        </w:rPr>
        <w:t xml:space="preserve"> </w:t>
      </w:r>
      <w:r>
        <w:t>One major concern is its assumption that social utility or value is appropriately measured by willingness to pay. Not all human desires or satisfactions can be quantified in dollar terms. Such basic human needs as dignity, love, self- esteem, respect, and honor carry no price tag.</w:t>
      </w:r>
    </w:p>
    <w:p w:rsidR="00A72B1F" w:rsidRDefault="00FE60F9" w:rsidP="005644F1">
      <w:pPr>
        <w:pStyle w:val="BodyText"/>
        <w:spacing w:before="0"/>
        <w:ind w:right="152" w:firstLine="300"/>
        <w:jc w:val="both"/>
      </w:pPr>
      <w:r>
        <w:t>Even if all human happiness could be reduced to dollars, the “willingness to pay” standard is still fundamentally flawed. Why? The existing distribution of wealth in our society is unequal. Posner tells a parable of two families, each interested in purchasing a very expensive type of pituitary extract that increases the height of children. The poor family is unable to afford the extract, even though without it their son will be a dwarf forever. Conversely, the rich family can afford to purchase the extract, so that their son—a boy of otherwise normal height—can grow a few inches</w:t>
      </w:r>
      <w:r>
        <w:rPr>
          <w:spacing w:val="47"/>
        </w:rPr>
        <w:t xml:space="preserve"> </w:t>
      </w:r>
      <w:r>
        <w:t>above</w:t>
      </w:r>
    </w:p>
    <w:p w:rsidR="00A72B1F" w:rsidRDefault="00A72B1F" w:rsidP="005644F1">
      <w:pPr>
        <w:jc w:val="both"/>
        <w:sectPr w:rsidR="00A72B1F">
          <w:pgSz w:w="12240" w:h="15840"/>
          <w:pgMar w:top="1360" w:right="1320" w:bottom="280" w:left="1340" w:header="720" w:footer="720" w:gutter="0"/>
          <w:cols w:space="720"/>
        </w:sectPr>
      </w:pPr>
    </w:p>
    <w:p w:rsidR="00A72B1F" w:rsidRDefault="00FE60F9" w:rsidP="005644F1">
      <w:pPr>
        <w:pStyle w:val="BodyText"/>
        <w:spacing w:before="0"/>
        <w:ind w:right="157"/>
        <w:jc w:val="both"/>
      </w:pPr>
      <w:r>
        <w:lastRenderedPageBreak/>
        <w:t>normal. For Posner, the rich family places more “value” on the extract because it is willing to pay more than the poor family. Thus, value is maximized by allowing the rich family to receive the extract.</w:t>
      </w:r>
    </w:p>
    <w:p w:rsidR="00A72B1F" w:rsidRDefault="00FE60F9" w:rsidP="005644F1">
      <w:pPr>
        <w:pStyle w:val="BodyText"/>
        <w:spacing w:before="0"/>
        <w:ind w:right="147" w:firstLine="300"/>
        <w:jc w:val="both"/>
      </w:pPr>
      <w:r>
        <w:t>Implicit in the law and economics approach is an assumption that increasing overall social wealth will benefit all members of society, a view characterized by some critics as “trickle-down economics.” In other words, if the size of the “pie” increases, the size of each piece of the pie will also increase. However, critics charge that the minimal government intervention championed by law and economics advocates tends to perpetuate the existing unequal distribution of wealth.</w:t>
      </w:r>
    </w:p>
    <w:p w:rsidR="00A72B1F" w:rsidRDefault="00FE60F9" w:rsidP="005644F1">
      <w:pPr>
        <w:pStyle w:val="BodyText"/>
        <w:spacing w:before="0"/>
        <w:ind w:right="153" w:firstLine="300"/>
        <w:jc w:val="both"/>
      </w:pPr>
      <w:r>
        <w:t>Even Posner acknowledges that law and economics theory presents profound moral questions. He concedes that economic analysis cannot answer “the ultimate question of whether an efficient allocation of resources would be socially or ethically desirable.”</w:t>
      </w:r>
      <w:bookmarkStart w:id="145" w:name="_bookmark145"/>
      <w:bookmarkEnd w:id="145"/>
      <w:r>
        <w:rPr>
          <w:color w:val="0000FF"/>
          <w:position w:val="10"/>
          <w:sz w:val="22"/>
        </w:rPr>
        <w:fldChar w:fldCharType="begin"/>
      </w:r>
      <w:r>
        <w:rPr>
          <w:color w:val="0000FF"/>
          <w:position w:val="10"/>
          <w:sz w:val="22"/>
        </w:rPr>
        <w:instrText xml:space="preserve"> HYPERLINK \l "_bookmark186" </w:instrText>
      </w:r>
      <w:r>
        <w:rPr>
          <w:color w:val="0000FF"/>
          <w:position w:val="10"/>
          <w:sz w:val="22"/>
        </w:rPr>
        <w:fldChar w:fldCharType="separate"/>
      </w:r>
      <w:r>
        <w:rPr>
          <w:color w:val="0000FF"/>
          <w:position w:val="10"/>
          <w:sz w:val="22"/>
        </w:rPr>
        <w:t>28</w:t>
      </w:r>
      <w:r>
        <w:rPr>
          <w:color w:val="0000FF"/>
          <w:position w:val="10"/>
          <w:sz w:val="22"/>
        </w:rPr>
        <w:fldChar w:fldCharType="end"/>
      </w:r>
      <w:r>
        <w:rPr>
          <w:color w:val="0000FF"/>
          <w:position w:val="10"/>
          <w:sz w:val="22"/>
        </w:rPr>
        <w:t xml:space="preserve"> </w:t>
      </w:r>
      <w:r>
        <w:t>Still, Posner insists that  efficiency should be considered an important factor in legal decision</w:t>
      </w:r>
      <w:r>
        <w:rPr>
          <w:spacing w:val="-39"/>
        </w:rPr>
        <w:t xml:space="preserve"> </w:t>
      </w:r>
      <w:r>
        <w:t>making.</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017"/>
      </w:pPr>
      <w:bookmarkStart w:id="146" w:name="_bookmark146"/>
      <w:bookmarkEnd w:id="146"/>
      <w:r>
        <w:t>§2.06 Liberty or Civic Republican Theory</w:t>
      </w:r>
    </w:p>
    <w:p w:rsidR="00A72B1F" w:rsidRDefault="00FE60F9" w:rsidP="005644F1">
      <w:pPr>
        <w:pStyle w:val="Heading2"/>
        <w:numPr>
          <w:ilvl w:val="0"/>
          <w:numId w:val="14"/>
        </w:numPr>
        <w:tabs>
          <w:tab w:val="left" w:pos="696"/>
        </w:tabs>
        <w:spacing w:before="0"/>
        <w:ind w:hanging="565"/>
      </w:pPr>
      <w:bookmarkStart w:id="147" w:name="_bookmark147"/>
      <w:bookmarkEnd w:id="147"/>
      <w:r>
        <w:t>Nature of</w:t>
      </w:r>
      <w:r>
        <w:rPr>
          <w:spacing w:val="27"/>
        </w:rPr>
        <w:t xml:space="preserve"> </w:t>
      </w:r>
      <w:r>
        <w:t>Theory</w:t>
      </w:r>
    </w:p>
    <w:p w:rsidR="00A72B1F" w:rsidRDefault="00FE60F9" w:rsidP="005644F1">
      <w:pPr>
        <w:pStyle w:val="BodyText"/>
        <w:spacing w:before="0"/>
        <w:ind w:right="148" w:firstLine="300"/>
        <w:jc w:val="both"/>
      </w:pPr>
      <w:r>
        <w:t>Liberty theory argues that the ownership of private property is necessary for democratic self-government.</w:t>
      </w:r>
      <w:bookmarkStart w:id="148" w:name="_bookmark148"/>
      <w:bookmarkEnd w:id="148"/>
      <w:r>
        <w:rPr>
          <w:color w:val="0000FF"/>
          <w:position w:val="10"/>
          <w:sz w:val="22"/>
        </w:rPr>
        <w:fldChar w:fldCharType="begin"/>
      </w:r>
      <w:r>
        <w:rPr>
          <w:color w:val="0000FF"/>
          <w:position w:val="10"/>
          <w:sz w:val="22"/>
        </w:rPr>
        <w:instrText xml:space="preserve"> HYPERLINK \l "_bookmark187" </w:instrText>
      </w:r>
      <w:r>
        <w:rPr>
          <w:color w:val="0000FF"/>
          <w:position w:val="10"/>
          <w:sz w:val="22"/>
        </w:rPr>
        <w:fldChar w:fldCharType="separate"/>
      </w:r>
      <w:r>
        <w:rPr>
          <w:color w:val="0000FF"/>
          <w:position w:val="10"/>
          <w:sz w:val="22"/>
        </w:rPr>
        <w:t>29</w:t>
      </w:r>
      <w:r>
        <w:rPr>
          <w:color w:val="0000FF"/>
          <w:position w:val="10"/>
          <w:sz w:val="22"/>
        </w:rPr>
        <w:fldChar w:fldCharType="end"/>
      </w:r>
      <w:r>
        <w:rPr>
          <w:color w:val="0000FF"/>
          <w:position w:val="10"/>
          <w:sz w:val="22"/>
        </w:rPr>
        <w:t xml:space="preserve"> </w:t>
      </w:r>
      <w:r>
        <w:t>As it developed before the American Revolution, this approach posited that property rights provided citizens with the economic security that allowed independent political judgment. Citizen C1, owning 1,000 acres of land, could support his family by farming his own land, without any external assistance. He was accordingly free to serve the common good through voting, political discussion, holding office, and so forth. In contrast, landless citizen C2 would be dependent on the good will of others for sustenance, somewhat like the feudal serf; C2 was thus subject to manipulation, bribery, or other economic pressure. If offered a bribe to vote for a particular candidate, for example, C2 might well prefer his private self- interest over the common good.</w:t>
      </w:r>
    </w:p>
    <w:p w:rsidR="00A72B1F" w:rsidRDefault="00FE60F9" w:rsidP="005644F1">
      <w:pPr>
        <w:pStyle w:val="BodyText"/>
        <w:spacing w:before="0"/>
        <w:ind w:right="149" w:firstLine="300"/>
        <w:jc w:val="both"/>
      </w:pPr>
      <w:r>
        <w:t>For this reason, Thomas Jefferson advocated the distribution of federally- owned public lands to landless citizens.</w:t>
      </w:r>
      <w:bookmarkStart w:id="149" w:name="_bookmark149"/>
      <w:bookmarkEnd w:id="149"/>
      <w:r>
        <w:rPr>
          <w:color w:val="0000FF"/>
          <w:position w:val="10"/>
          <w:sz w:val="22"/>
        </w:rPr>
        <w:fldChar w:fldCharType="begin"/>
      </w:r>
      <w:r>
        <w:rPr>
          <w:color w:val="0000FF"/>
          <w:position w:val="10"/>
          <w:sz w:val="22"/>
        </w:rPr>
        <w:instrText xml:space="preserve"> HYPERLINK \l "_bookmark188" </w:instrText>
      </w:r>
      <w:r>
        <w:rPr>
          <w:color w:val="0000FF"/>
          <w:position w:val="10"/>
          <w:sz w:val="22"/>
        </w:rPr>
        <w:fldChar w:fldCharType="separate"/>
      </w:r>
      <w:r>
        <w:rPr>
          <w:color w:val="0000FF"/>
          <w:position w:val="10"/>
          <w:sz w:val="22"/>
        </w:rPr>
        <w:t>30</w:t>
      </w:r>
      <w:r>
        <w:rPr>
          <w:color w:val="0000FF"/>
          <w:position w:val="10"/>
          <w:sz w:val="22"/>
        </w:rPr>
        <w:fldChar w:fldCharType="end"/>
      </w:r>
      <w:r>
        <w:rPr>
          <w:color w:val="0000FF"/>
          <w:position w:val="10"/>
          <w:sz w:val="22"/>
        </w:rPr>
        <w:t xml:space="preserve"> </w:t>
      </w:r>
      <w:r>
        <w:t>Jefferson envisioned a nation of yeoman farmers, virtuous and independent enough to pursue the public good. His dreams contributed to the generous federal land distribution policies of the eighteenth and nineteenth centuries—notably the Homestead Act of 1862</w:t>
      </w:r>
    </w:p>
    <w:p w:rsidR="00A72B1F" w:rsidRDefault="00FE60F9" w:rsidP="005644F1">
      <w:pPr>
        <w:pStyle w:val="BodyText"/>
        <w:spacing w:before="0"/>
        <w:rPr>
          <w:sz w:val="22"/>
        </w:rPr>
      </w:pPr>
      <w:r>
        <w:t>—by which most of the lands now comprising the United States were transferred into private ownership.</w:t>
      </w:r>
      <w:bookmarkStart w:id="150" w:name="_bookmark150"/>
      <w:bookmarkEnd w:id="150"/>
      <w:r>
        <w:rPr>
          <w:color w:val="0000FF"/>
          <w:position w:val="10"/>
          <w:sz w:val="22"/>
        </w:rPr>
        <w:fldChar w:fldCharType="begin"/>
      </w:r>
      <w:r>
        <w:rPr>
          <w:color w:val="0000FF"/>
          <w:position w:val="10"/>
          <w:sz w:val="22"/>
        </w:rPr>
        <w:instrText xml:space="preserve"> HYPERLINK \l "_bookmark189" </w:instrText>
      </w:r>
      <w:r>
        <w:rPr>
          <w:color w:val="0000FF"/>
          <w:position w:val="10"/>
          <w:sz w:val="22"/>
        </w:rPr>
        <w:fldChar w:fldCharType="separate"/>
      </w:r>
      <w:r>
        <w:rPr>
          <w:color w:val="0000FF"/>
          <w:position w:val="10"/>
          <w:sz w:val="22"/>
        </w:rPr>
        <w:t>31</w:t>
      </w:r>
      <w:r>
        <w:rPr>
          <w:color w:val="0000FF"/>
          <w:position w:val="10"/>
          <w:sz w:val="22"/>
        </w:rPr>
        <w:fldChar w:fldCharType="end"/>
      </w:r>
    </w:p>
    <w:p w:rsidR="00A72B1F" w:rsidRDefault="00FE60F9" w:rsidP="005644F1">
      <w:pPr>
        <w:pStyle w:val="Heading2"/>
        <w:numPr>
          <w:ilvl w:val="0"/>
          <w:numId w:val="14"/>
        </w:numPr>
        <w:tabs>
          <w:tab w:val="left" w:pos="676"/>
        </w:tabs>
        <w:spacing w:before="0"/>
        <w:ind w:left="675" w:hanging="545"/>
      </w:pPr>
      <w:bookmarkStart w:id="151" w:name="_bookmark151"/>
      <w:bookmarkEnd w:id="151"/>
      <w:r>
        <w:t>Critique of</w:t>
      </w:r>
      <w:r>
        <w:rPr>
          <w:spacing w:val="1"/>
        </w:rPr>
        <w:t xml:space="preserve"> </w:t>
      </w:r>
      <w:r>
        <w:t>Theory</w:t>
      </w:r>
    </w:p>
    <w:p w:rsidR="00A72B1F" w:rsidRDefault="00FE60F9" w:rsidP="005644F1">
      <w:pPr>
        <w:pStyle w:val="BodyText"/>
        <w:spacing w:before="0"/>
        <w:ind w:right="148" w:firstLine="300"/>
        <w:jc w:val="both"/>
      </w:pPr>
      <w:r>
        <w:t>The influence of liberty theory waned during the nineteenth century in the face of changing economic, political, and social conditions. Modern scholars are skeptical of the original assumption that property ownership is essential to political freedom. Developments over the last 50 years—notably the civil rights movement—demonstrate that even our poorest citizens have the political courage to fight for the common good. Moreover, even assuming that economic security is vital for political independence, today most citizens derive that security not from “property” in the traditional sense, but rather from wages earned through relatively secure</w:t>
      </w:r>
      <w:r>
        <w:rPr>
          <w:spacing w:val="-8"/>
        </w:rPr>
        <w:t xml:space="preserve"> </w:t>
      </w:r>
      <w:r>
        <w:t>employment.</w:t>
      </w:r>
    </w:p>
    <w:p w:rsidR="00A72B1F" w:rsidRDefault="00FE60F9" w:rsidP="005644F1">
      <w:pPr>
        <w:pStyle w:val="BodyText"/>
        <w:spacing w:before="0"/>
        <w:ind w:left="430"/>
      </w:pPr>
      <w:r>
        <w:t>Further, taken to its logical conclusion, liberty theory seems to support a</w:t>
      </w:r>
    </w:p>
    <w:p w:rsidR="00A72B1F" w:rsidRDefault="00A72B1F" w:rsidP="005644F1">
      <w:pPr>
        <w:sectPr w:rsidR="00A72B1F">
          <w:pgSz w:w="12240" w:h="15840"/>
          <w:pgMar w:top="1500" w:right="1320" w:bottom="280" w:left="1340" w:header="720" w:footer="720" w:gutter="0"/>
          <w:cols w:space="720"/>
        </w:sectPr>
      </w:pPr>
    </w:p>
    <w:p w:rsidR="00A72B1F" w:rsidRDefault="00FE60F9" w:rsidP="005644F1">
      <w:pPr>
        <w:pStyle w:val="BodyText"/>
        <w:spacing w:before="0"/>
        <w:ind w:right="151"/>
        <w:jc w:val="both"/>
      </w:pPr>
      <w:r>
        <w:lastRenderedPageBreak/>
        <w:t>redistribution of property from the rich to the poor. If property exists only to ensure democratic government, then each citizen must be allocated a share of society's wealth</w:t>
      </w:r>
      <w:bookmarkStart w:id="152" w:name="_bookmark152"/>
      <w:bookmarkEnd w:id="152"/>
      <w:r>
        <w:t>.</w:t>
      </w:r>
      <w:hyperlink w:anchor="_bookmark190" w:history="1">
        <w:r>
          <w:rPr>
            <w:color w:val="0000FF"/>
            <w:position w:val="10"/>
            <w:sz w:val="22"/>
          </w:rPr>
          <w:t>32</w:t>
        </w:r>
      </w:hyperlink>
      <w:r>
        <w:rPr>
          <w:color w:val="0000FF"/>
          <w:position w:val="10"/>
          <w:sz w:val="22"/>
        </w:rPr>
        <w:t xml:space="preserve"> </w:t>
      </w:r>
      <w:r>
        <w:t>Yet the Takings Clause of the Fifth Amendment— included in the Constitution partly in response to Madison's concerns about potential wealth redistribution (</w:t>
      </w:r>
      <w:r>
        <w:rPr>
          <w:i/>
        </w:rPr>
        <w:t xml:space="preserve">see </w:t>
      </w:r>
      <w:r>
        <w:t>§39.02[B])—bars this outcome.</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2480"/>
      </w:pPr>
      <w:bookmarkStart w:id="153" w:name="_bookmark153"/>
      <w:bookmarkEnd w:id="153"/>
      <w:r>
        <w:t>§2.07 Personhood Theory</w:t>
      </w:r>
    </w:p>
    <w:p w:rsidR="00A72B1F" w:rsidRDefault="00FE60F9" w:rsidP="005644F1">
      <w:pPr>
        <w:pStyle w:val="Heading2"/>
        <w:numPr>
          <w:ilvl w:val="0"/>
          <w:numId w:val="13"/>
        </w:numPr>
        <w:tabs>
          <w:tab w:val="left" w:pos="696"/>
        </w:tabs>
        <w:spacing w:before="0"/>
        <w:ind w:hanging="565"/>
      </w:pPr>
      <w:bookmarkStart w:id="154" w:name="_bookmark154"/>
      <w:bookmarkEnd w:id="154"/>
      <w:r>
        <w:t>Nature of</w:t>
      </w:r>
      <w:r>
        <w:rPr>
          <w:spacing w:val="1"/>
        </w:rPr>
        <w:t xml:space="preserve"> </w:t>
      </w:r>
      <w:r>
        <w:t>Theory</w:t>
      </w:r>
    </w:p>
    <w:p w:rsidR="00A72B1F" w:rsidRDefault="00FE60F9" w:rsidP="005644F1">
      <w:pPr>
        <w:pStyle w:val="BodyText"/>
        <w:spacing w:before="0"/>
        <w:ind w:right="150" w:firstLine="300"/>
        <w:jc w:val="both"/>
      </w:pPr>
      <w:r>
        <w:t>Personhood theory justifies private property as essential to the full development of the individual. Under this approach, certain things—for example, a wedding ring—are seen as so closely connected to a person's emotional and psychological well-being that they virtually become part of that person</w:t>
      </w:r>
      <w:bookmarkStart w:id="155" w:name="_bookmark155"/>
      <w:bookmarkEnd w:id="155"/>
      <w:r>
        <w:t>.</w:t>
      </w:r>
      <w:hyperlink w:anchor="_bookmark191" w:history="1">
        <w:r>
          <w:rPr>
            <w:color w:val="0000FF"/>
            <w:position w:val="10"/>
            <w:sz w:val="22"/>
          </w:rPr>
          <w:t>33</w:t>
        </w:r>
      </w:hyperlink>
      <w:r>
        <w:rPr>
          <w:color w:val="0000FF"/>
          <w:position w:val="10"/>
          <w:sz w:val="22"/>
        </w:rPr>
        <w:t xml:space="preserve"> </w:t>
      </w:r>
      <w:r>
        <w:t>Thus, a person should have broad property rights over such things.</w:t>
      </w:r>
    </w:p>
    <w:p w:rsidR="00A72B1F" w:rsidRDefault="00FE60F9" w:rsidP="005644F1">
      <w:pPr>
        <w:pStyle w:val="BodyText"/>
        <w:spacing w:before="0"/>
        <w:ind w:right="148" w:firstLine="300"/>
        <w:jc w:val="both"/>
      </w:pPr>
      <w:r>
        <w:t>More than two centuries ago, the German philosopher Georg Hegel argued that a “person has as his substantive end the right of putting his will into any and every thing and thereby making it his.</w:t>
      </w:r>
      <w:bookmarkStart w:id="156" w:name="_bookmark156"/>
      <w:bookmarkEnd w:id="156"/>
      <w:r>
        <w:t>”</w:t>
      </w:r>
      <w:hyperlink w:anchor="_bookmark192" w:history="1">
        <w:r>
          <w:rPr>
            <w:color w:val="0000FF"/>
            <w:position w:val="10"/>
            <w:sz w:val="22"/>
          </w:rPr>
          <w:t xml:space="preserve">34 </w:t>
        </w:r>
      </w:hyperlink>
      <w:r>
        <w:t>More recently, Margaret Radin addressed the same theme; she observed that most people “possess certain objects they feel are almost part of themselves,” objects that are “closely bound up with personhood because they are part of the way we constitute ourselves as continuing personal entities in the world.</w:t>
      </w:r>
      <w:bookmarkStart w:id="157" w:name="_bookmark157"/>
      <w:bookmarkEnd w:id="157"/>
      <w:r>
        <w:t>”</w:t>
      </w:r>
      <w:hyperlink w:anchor="_bookmark193" w:history="1">
        <w:r>
          <w:rPr>
            <w:color w:val="0000FF"/>
            <w:position w:val="10"/>
            <w:sz w:val="22"/>
          </w:rPr>
          <w:t>35</w:t>
        </w:r>
      </w:hyperlink>
      <w:r>
        <w:rPr>
          <w:color w:val="0000FF"/>
          <w:position w:val="10"/>
          <w:sz w:val="22"/>
        </w:rPr>
        <w:t xml:space="preserve"> </w:t>
      </w:r>
      <w:r>
        <w:t>In short, people define their selves through objects. The emotional and psychological link between a person and certain “things”—for example, a love letter or a family home—is so great, Radin suggests, that a person should be able to control the thing through enhanced property</w:t>
      </w:r>
      <w:r>
        <w:rPr>
          <w:spacing w:val="-3"/>
        </w:rPr>
        <w:t xml:space="preserve"> </w:t>
      </w:r>
      <w:r>
        <w:t>rights.</w:t>
      </w:r>
    </w:p>
    <w:p w:rsidR="00A72B1F" w:rsidRDefault="00FE60F9" w:rsidP="005644F1">
      <w:pPr>
        <w:pStyle w:val="Heading2"/>
        <w:numPr>
          <w:ilvl w:val="0"/>
          <w:numId w:val="13"/>
        </w:numPr>
        <w:tabs>
          <w:tab w:val="left" w:pos="676"/>
        </w:tabs>
        <w:spacing w:before="0"/>
        <w:ind w:left="675" w:hanging="545"/>
      </w:pPr>
      <w:bookmarkStart w:id="158" w:name="_bookmark158"/>
      <w:bookmarkEnd w:id="158"/>
      <w:r>
        <w:t>Critique of</w:t>
      </w:r>
      <w:r>
        <w:rPr>
          <w:spacing w:val="1"/>
        </w:rPr>
        <w:t xml:space="preserve"> </w:t>
      </w:r>
      <w:r>
        <w:t>Theory</w:t>
      </w:r>
    </w:p>
    <w:p w:rsidR="00A72B1F" w:rsidRDefault="00FE60F9" w:rsidP="005644F1">
      <w:pPr>
        <w:pStyle w:val="BodyText"/>
        <w:spacing w:before="0"/>
        <w:ind w:right="150" w:firstLine="300"/>
        <w:jc w:val="both"/>
      </w:pPr>
      <w:r>
        <w:t>Personhood theory might be classified as a variant on utilitarian theory. It seeks to maximize utility by protecting a person's emotional or psychological happiness. Yet, at best, it explains the existence of private property rights only in those “things” seen as central to personhood. It does not seek to justify the existence of what Radin terms “fungible property,” that is, rights in money, stocks, bonds, commercial real estate, and other “things” that are less connected to</w:t>
      </w:r>
      <w:r>
        <w:rPr>
          <w:spacing w:val="-2"/>
        </w:rPr>
        <w:t xml:space="preserve"> </w:t>
      </w:r>
      <w:r>
        <w:t>personhood.</w:t>
      </w:r>
    </w:p>
    <w:p w:rsidR="00A72B1F" w:rsidRDefault="00FE60F9" w:rsidP="005644F1">
      <w:pPr>
        <w:pStyle w:val="BodyText"/>
        <w:spacing w:before="0"/>
        <w:ind w:right="150" w:firstLine="300"/>
        <w:jc w:val="both"/>
      </w:pPr>
      <w:r>
        <w:t>Like traditional utilitarian theory, the personhood approach also offers little guidance on the allocation or definition of property rights. Radin argues that when a property right is personal, a prima facie case exists that it should be protected to some extent against conflicting fungible property rights held by</w:t>
      </w:r>
      <w:r>
        <w:rPr>
          <w:spacing w:val="12"/>
        </w:rPr>
        <w:t xml:space="preserve"> </w:t>
      </w:r>
      <w:r>
        <w:t>others.</w:t>
      </w:r>
      <w:r>
        <w:rPr>
          <w:spacing w:val="12"/>
        </w:rPr>
        <w:t xml:space="preserve"> </w:t>
      </w:r>
      <w:r>
        <w:t>To</w:t>
      </w:r>
      <w:r>
        <w:rPr>
          <w:spacing w:val="12"/>
        </w:rPr>
        <w:t xml:space="preserve"> </w:t>
      </w:r>
      <w:r>
        <w:t>what</w:t>
      </w:r>
      <w:r>
        <w:rPr>
          <w:spacing w:val="12"/>
        </w:rPr>
        <w:t xml:space="preserve"> </w:t>
      </w:r>
      <w:r>
        <w:t>extent?</w:t>
      </w:r>
      <w:r>
        <w:rPr>
          <w:spacing w:val="12"/>
        </w:rPr>
        <w:t xml:space="preserve"> </w:t>
      </w:r>
      <w:r>
        <w:t>Suppose</w:t>
      </w:r>
      <w:r>
        <w:rPr>
          <w:spacing w:val="12"/>
        </w:rPr>
        <w:t xml:space="preserve"> </w:t>
      </w:r>
      <w:r>
        <w:t>landlord</w:t>
      </w:r>
      <w:r>
        <w:rPr>
          <w:spacing w:val="12"/>
        </w:rPr>
        <w:t xml:space="preserve"> </w:t>
      </w:r>
      <w:r>
        <w:t>A</w:t>
      </w:r>
      <w:r>
        <w:rPr>
          <w:spacing w:val="12"/>
        </w:rPr>
        <w:t xml:space="preserve"> </w:t>
      </w:r>
      <w:r>
        <w:t>leases</w:t>
      </w:r>
      <w:r>
        <w:rPr>
          <w:spacing w:val="12"/>
        </w:rPr>
        <w:t xml:space="preserve"> </w:t>
      </w:r>
      <w:r>
        <w:t>one</w:t>
      </w:r>
      <w:r>
        <w:rPr>
          <w:spacing w:val="12"/>
        </w:rPr>
        <w:t xml:space="preserve"> </w:t>
      </w:r>
      <w:r>
        <w:t>of</w:t>
      </w:r>
      <w:r>
        <w:rPr>
          <w:spacing w:val="12"/>
        </w:rPr>
        <w:t xml:space="preserve"> </w:t>
      </w:r>
      <w:r>
        <w:t>the</w:t>
      </w:r>
      <w:r>
        <w:rPr>
          <w:spacing w:val="12"/>
        </w:rPr>
        <w:t xml:space="preserve"> </w:t>
      </w:r>
      <w:r>
        <w:t>apartments</w:t>
      </w:r>
    </w:p>
    <w:p w:rsidR="00A72B1F" w:rsidRDefault="00A72B1F" w:rsidP="005644F1">
      <w:pPr>
        <w:jc w:val="both"/>
        <w:sectPr w:rsidR="00A72B1F">
          <w:pgSz w:w="12240" w:h="15840"/>
          <w:pgMar w:top="1500" w:right="1320" w:bottom="280" w:left="1340" w:header="720" w:footer="720" w:gutter="0"/>
          <w:cols w:space="720"/>
        </w:sectPr>
      </w:pPr>
    </w:p>
    <w:p w:rsidR="00A72B1F" w:rsidRDefault="00FE60F9" w:rsidP="005644F1">
      <w:pPr>
        <w:pStyle w:val="BodyText"/>
        <w:spacing w:before="0"/>
        <w:ind w:right="148"/>
        <w:jc w:val="both"/>
      </w:pPr>
      <w:r>
        <w:lastRenderedPageBreak/>
        <w:t>in his 10-unit building to tenant B on a month-to-month basis. Two years later, A seeks to evict B in order to sell the land to a computer manufacturing company, which will build a factory on the site and provide jobs for 400 neighborhood residents. Assuming the apartment unit is “personhood” property, is B entitled to reside there for as long as she pays rent and otherwise performs the lease terms? In other words, will B's personhood interest override A's “fungible” interest?</w:t>
      </w:r>
    </w:p>
    <w:p w:rsidR="00A72B1F" w:rsidRDefault="00173B23" w:rsidP="005644F1">
      <w:pPr>
        <w:pStyle w:val="BodyText"/>
        <w:spacing w:before="0"/>
        <w:ind w:left="0"/>
        <w:rPr>
          <w:sz w:val="23"/>
        </w:rPr>
      </w:pPr>
      <w:r>
        <w:rPr>
          <w:noProof/>
        </w:rPr>
        <mc:AlternateContent>
          <mc:Choice Requires="wpg">
            <w:drawing>
              <wp:anchor distT="0" distB="0" distL="0" distR="0" simplePos="0" relativeHeight="251657216" behindDoc="0" locked="0" layoutInCell="1" allowOverlap="1">
                <wp:simplePos x="0" y="0"/>
                <wp:positionH relativeFrom="page">
                  <wp:posOffset>914400</wp:posOffset>
                </wp:positionH>
                <wp:positionV relativeFrom="paragraph">
                  <wp:posOffset>196850</wp:posOffset>
                </wp:positionV>
                <wp:extent cx="5943600" cy="19050"/>
                <wp:effectExtent l="9525" t="0" r="9525" b="9525"/>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1440" y="310"/>
                          <a:chExt cx="9360" cy="30"/>
                        </a:xfrm>
                      </wpg:grpSpPr>
                      <wps:wsp>
                        <wps:cNvPr id="8" name="Line 10"/>
                        <wps:cNvCnPr>
                          <a:cxnSpLocks noChangeShapeType="1"/>
                        </wps:cNvCnPr>
                        <wps:spPr bwMode="auto">
                          <a:xfrm>
                            <a:off x="1440" y="318"/>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440" y="333"/>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C5948" id="Group 8" o:spid="_x0000_s1026" style="position:absolute;margin-left:1in;margin-top:15.5pt;width:468pt;height:1.5pt;z-index:251657216;mso-wrap-distance-left:0;mso-wrap-distance-right:0;mso-position-horizontal-relative:page" coordorigin="1440,310" coordsize="93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">
                <v:line id="Line 10" o:spid="_x0000_s1027" style="position:absolute;visibility:visible;mso-wrap-style:square" from="1440,318" to="1080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9" o:spid="_x0000_s1028" style="position:absolute;visibility:visible;mso-wrap-style:square" from="1440,333" to="1080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wrap type="topAndBottom" anchorx="page"/>
              </v:group>
            </w:pict>
          </mc:Fallback>
        </mc:AlternateContent>
      </w:r>
    </w:p>
    <w:p w:rsidR="00A72B1F" w:rsidRDefault="00FE60F9" w:rsidP="005644F1">
      <w:pPr>
        <w:pStyle w:val="ListParagraph"/>
        <w:numPr>
          <w:ilvl w:val="1"/>
          <w:numId w:val="13"/>
        </w:numPr>
        <w:tabs>
          <w:tab w:val="left" w:pos="595"/>
        </w:tabs>
        <w:spacing w:before="0"/>
        <w:ind w:right="202" w:firstLine="270"/>
      </w:pPr>
      <w:bookmarkStart w:id="159" w:name="_bookmark159"/>
      <w:bookmarkEnd w:id="159"/>
      <w:r>
        <w:rPr>
          <w:i/>
        </w:rPr>
        <w:t xml:space="preserve">See generally </w:t>
      </w:r>
      <w:r>
        <w:t xml:space="preserve">Gregory S. Alexander &amp; Eduardo M. Peñalver, An Introduction to Property Theory (2012); Lawrence C. Becker, Property Rights: Philosophic Foundations (1977); Robert C. Ellickson, </w:t>
      </w:r>
      <w:r>
        <w:rPr>
          <w:i/>
        </w:rPr>
        <w:t>Property in Land</w:t>
      </w:r>
      <w:r>
        <w:t xml:space="preserve">, 102 Yale L.J. 1315 (1993); Carol M. Rose, </w:t>
      </w:r>
      <w:r>
        <w:rPr>
          <w:i/>
        </w:rPr>
        <w:t>Property as the Keystone Right</w:t>
      </w:r>
      <w:r>
        <w:t>?, 71   Notre Dame L. Rev. 329</w:t>
      </w:r>
      <w:r>
        <w:rPr>
          <w:spacing w:val="6"/>
        </w:rPr>
        <w:t xml:space="preserve"> </w:t>
      </w:r>
      <w:r>
        <w:t>(1996).</w:t>
      </w:r>
    </w:p>
    <w:p w:rsidR="00A72B1F" w:rsidRDefault="00FE60F9" w:rsidP="005644F1">
      <w:pPr>
        <w:pStyle w:val="ListParagraph"/>
        <w:numPr>
          <w:ilvl w:val="1"/>
          <w:numId w:val="13"/>
        </w:numPr>
        <w:tabs>
          <w:tab w:val="left" w:pos="595"/>
        </w:tabs>
        <w:spacing w:before="0"/>
        <w:ind w:right="276" w:firstLine="270"/>
      </w:pPr>
      <w:bookmarkStart w:id="160" w:name="_bookmark160"/>
      <w:bookmarkEnd w:id="160"/>
      <w:r>
        <w:rPr>
          <w:i/>
        </w:rPr>
        <w:t xml:space="preserve">See generally </w:t>
      </w:r>
      <w:r>
        <w:t xml:space="preserve">Abraham Bell &amp; Gideon Parchomovsky, </w:t>
      </w:r>
      <w:r>
        <w:rPr>
          <w:i/>
        </w:rPr>
        <w:t>A Theory of Property</w:t>
      </w:r>
      <w:r>
        <w:t>, 90 Cornell L. Rev. 531 (2005).</w:t>
      </w:r>
    </w:p>
    <w:p w:rsidR="00A72B1F" w:rsidRDefault="00FE60F9" w:rsidP="005644F1">
      <w:pPr>
        <w:pStyle w:val="ListParagraph"/>
        <w:numPr>
          <w:ilvl w:val="1"/>
          <w:numId w:val="13"/>
        </w:numPr>
        <w:tabs>
          <w:tab w:val="left" w:pos="595"/>
        </w:tabs>
        <w:spacing w:before="0"/>
        <w:ind w:right="168" w:firstLine="270"/>
      </w:pPr>
      <w:bookmarkStart w:id="161" w:name="_bookmark161"/>
      <w:bookmarkEnd w:id="161"/>
      <w:r>
        <w:t xml:space="preserve">Jurisprudential approaches to property divide into two groups: (a) teleological (or   consequentialist) theories and (b) deontological theories. </w:t>
      </w:r>
      <w:r>
        <w:rPr>
          <w:i/>
        </w:rPr>
        <w:t xml:space="preserve">Teleological </w:t>
      </w:r>
      <w:r>
        <w:t xml:space="preserve">theories (e.g., utilitarianism) support private property because of the beneficial results that property provides. </w:t>
      </w:r>
      <w:r>
        <w:rPr>
          <w:i/>
        </w:rPr>
        <w:t xml:space="preserve">Deontological </w:t>
      </w:r>
      <w:r>
        <w:t>theories (e.g., natural law theory), in contrast, endorse private property because it is inherently right or just, regardless of the results it</w:t>
      </w:r>
      <w:r>
        <w:rPr>
          <w:spacing w:val="6"/>
        </w:rPr>
        <w:t xml:space="preserve"> </w:t>
      </w:r>
      <w:r>
        <w:t>produces.</w:t>
      </w:r>
    </w:p>
    <w:p w:rsidR="00A72B1F" w:rsidRDefault="00FE60F9" w:rsidP="005644F1">
      <w:pPr>
        <w:pStyle w:val="ListParagraph"/>
        <w:numPr>
          <w:ilvl w:val="1"/>
          <w:numId w:val="13"/>
        </w:numPr>
        <w:tabs>
          <w:tab w:val="left" w:pos="595"/>
        </w:tabs>
        <w:spacing w:before="0"/>
        <w:ind w:firstLine="270"/>
      </w:pPr>
      <w:bookmarkStart w:id="162" w:name="_bookmark162"/>
      <w:bookmarkEnd w:id="162"/>
      <w:r>
        <w:rPr>
          <w:i/>
        </w:rPr>
        <w:t xml:space="preserve">See generally </w:t>
      </w:r>
      <w:r>
        <w:t>Robert Nozick, Anarchy, State, and Utopia</w:t>
      </w:r>
      <w:r>
        <w:rPr>
          <w:spacing w:val="18"/>
        </w:rPr>
        <w:t xml:space="preserve"> </w:t>
      </w:r>
      <w:r>
        <w:t>(1974).</w:t>
      </w:r>
    </w:p>
    <w:p w:rsidR="00A72B1F" w:rsidRDefault="00FE60F9" w:rsidP="005644F1">
      <w:pPr>
        <w:pStyle w:val="ListParagraph"/>
        <w:numPr>
          <w:ilvl w:val="1"/>
          <w:numId w:val="13"/>
        </w:numPr>
        <w:tabs>
          <w:tab w:val="left" w:pos="595"/>
        </w:tabs>
        <w:spacing w:before="0"/>
        <w:ind w:right="410" w:firstLine="270"/>
      </w:pPr>
      <w:bookmarkStart w:id="163" w:name="_bookmark163"/>
      <w:bookmarkEnd w:id="163"/>
      <w:r>
        <w:rPr>
          <w:i/>
        </w:rPr>
        <w:t>See, e.g.</w:t>
      </w:r>
      <w:r>
        <w:t xml:space="preserve">, Peter Halewood, </w:t>
      </w:r>
      <w:r>
        <w:rPr>
          <w:i/>
        </w:rPr>
        <w:t>Law's Bodies: Disembodiment and the Structure of Liberal Property Rights</w:t>
      </w:r>
      <w:r>
        <w:t>, 81 Iowa L. Rev. 1331, 1350–57</w:t>
      </w:r>
      <w:r>
        <w:rPr>
          <w:spacing w:val="11"/>
        </w:rPr>
        <w:t xml:space="preserve"> </w:t>
      </w:r>
      <w:r>
        <w:t>(1996).</w:t>
      </w:r>
    </w:p>
    <w:p w:rsidR="00A72B1F" w:rsidRDefault="00FE60F9" w:rsidP="005644F1">
      <w:pPr>
        <w:pStyle w:val="ListParagraph"/>
        <w:numPr>
          <w:ilvl w:val="1"/>
          <w:numId w:val="13"/>
        </w:numPr>
        <w:tabs>
          <w:tab w:val="left" w:pos="595"/>
        </w:tabs>
        <w:spacing w:before="0"/>
        <w:ind w:firstLine="270"/>
      </w:pPr>
      <w:bookmarkStart w:id="164" w:name="_bookmark164"/>
      <w:bookmarkEnd w:id="164"/>
      <w:r>
        <w:rPr>
          <w:i/>
        </w:rPr>
        <w:t xml:space="preserve">See </w:t>
      </w:r>
      <w:r>
        <w:t>§1.02[C],</w:t>
      </w:r>
      <w:r>
        <w:rPr>
          <w:spacing w:val="1"/>
        </w:rPr>
        <w:t xml:space="preserve"> </w:t>
      </w:r>
      <w:r>
        <w:rPr>
          <w:i/>
        </w:rPr>
        <w:t>supra</w:t>
      </w:r>
      <w:r>
        <w:t>.</w:t>
      </w:r>
    </w:p>
    <w:p w:rsidR="00A72B1F" w:rsidRDefault="00FE60F9" w:rsidP="005644F1">
      <w:pPr>
        <w:pStyle w:val="ListParagraph"/>
        <w:numPr>
          <w:ilvl w:val="1"/>
          <w:numId w:val="13"/>
        </w:numPr>
        <w:tabs>
          <w:tab w:val="left" w:pos="595"/>
        </w:tabs>
        <w:spacing w:before="0"/>
        <w:ind w:right="139" w:firstLine="270"/>
      </w:pPr>
      <w:bookmarkStart w:id="165" w:name="_bookmark165"/>
      <w:bookmarkEnd w:id="165"/>
      <w:r>
        <w:rPr>
          <w:i/>
        </w:rPr>
        <w:t>See, e.g.</w:t>
      </w:r>
      <w:r>
        <w:t xml:space="preserve">, J. Peter Byrne, </w:t>
      </w:r>
      <w:r>
        <w:rPr>
          <w:i/>
        </w:rPr>
        <w:t>Green Property</w:t>
      </w:r>
      <w:r>
        <w:t xml:space="preserve">, 7 Const. Commentary 239 (1990); Christopher D.    Stone, </w:t>
      </w:r>
      <w:r>
        <w:rPr>
          <w:i/>
        </w:rPr>
        <w:t>Should Trees Have Standing?—Toward Legal Rights for Natural Objects</w:t>
      </w:r>
      <w:r>
        <w:t xml:space="preserve">, 45 S. Cal. L. Rev. 450 (1972); </w:t>
      </w:r>
      <w:r>
        <w:rPr>
          <w:i/>
        </w:rPr>
        <w:t xml:space="preserve">see also </w:t>
      </w:r>
      <w:r>
        <w:t>Sierra Club v. Morton, 405 U.S. 727 (1972) (Douglas, J., dissenting) (arguing that concern for environmental protection should lead to the conferral of standing upon “environmental objects” such as trees, rivers, and valleys to sue for their own</w:t>
      </w:r>
      <w:r>
        <w:rPr>
          <w:spacing w:val="31"/>
        </w:rPr>
        <w:t xml:space="preserve"> </w:t>
      </w:r>
      <w:r>
        <w:t>preservation).</w:t>
      </w:r>
    </w:p>
    <w:p w:rsidR="00A72B1F" w:rsidRDefault="00FE60F9" w:rsidP="005644F1">
      <w:pPr>
        <w:pStyle w:val="ListParagraph"/>
        <w:numPr>
          <w:ilvl w:val="1"/>
          <w:numId w:val="13"/>
        </w:numPr>
        <w:tabs>
          <w:tab w:val="left" w:pos="595"/>
        </w:tabs>
        <w:spacing w:before="0"/>
        <w:ind w:firstLine="270"/>
      </w:pPr>
      <w:bookmarkStart w:id="166" w:name="_bookmark166"/>
      <w:bookmarkEnd w:id="166"/>
      <w:r>
        <w:rPr>
          <w:i/>
        </w:rPr>
        <w:t>See,</w:t>
      </w:r>
      <w:r>
        <w:rPr>
          <w:i/>
          <w:spacing w:val="6"/>
        </w:rPr>
        <w:t xml:space="preserve"> </w:t>
      </w:r>
      <w:r>
        <w:rPr>
          <w:i/>
        </w:rPr>
        <w:t>e.g.</w:t>
      </w:r>
      <w:r>
        <w:t>,</w:t>
      </w:r>
      <w:r>
        <w:rPr>
          <w:spacing w:val="6"/>
        </w:rPr>
        <w:t xml:space="preserve"> </w:t>
      </w:r>
      <w:r>
        <w:t>Roberto</w:t>
      </w:r>
      <w:r>
        <w:rPr>
          <w:spacing w:val="6"/>
        </w:rPr>
        <w:t xml:space="preserve"> </w:t>
      </w:r>
      <w:r>
        <w:t>M.</w:t>
      </w:r>
      <w:r>
        <w:rPr>
          <w:spacing w:val="6"/>
        </w:rPr>
        <w:t xml:space="preserve"> </w:t>
      </w:r>
      <w:r>
        <w:t>Unger,</w:t>
      </w:r>
      <w:r>
        <w:rPr>
          <w:spacing w:val="6"/>
        </w:rPr>
        <w:t xml:space="preserve"> </w:t>
      </w:r>
      <w:r>
        <w:rPr>
          <w:i/>
        </w:rPr>
        <w:t>The</w:t>
      </w:r>
      <w:r>
        <w:rPr>
          <w:i/>
          <w:spacing w:val="6"/>
        </w:rPr>
        <w:t xml:space="preserve"> </w:t>
      </w:r>
      <w:r>
        <w:rPr>
          <w:i/>
        </w:rPr>
        <w:t>Critical</w:t>
      </w:r>
      <w:r>
        <w:rPr>
          <w:i/>
          <w:spacing w:val="6"/>
        </w:rPr>
        <w:t xml:space="preserve"> </w:t>
      </w:r>
      <w:r>
        <w:rPr>
          <w:i/>
        </w:rPr>
        <w:t>Legal</w:t>
      </w:r>
      <w:r>
        <w:rPr>
          <w:i/>
          <w:spacing w:val="6"/>
        </w:rPr>
        <w:t xml:space="preserve"> </w:t>
      </w:r>
      <w:r>
        <w:rPr>
          <w:i/>
        </w:rPr>
        <w:t>Studies</w:t>
      </w:r>
      <w:r>
        <w:rPr>
          <w:i/>
          <w:spacing w:val="6"/>
        </w:rPr>
        <w:t xml:space="preserve"> </w:t>
      </w:r>
      <w:r>
        <w:rPr>
          <w:i/>
        </w:rPr>
        <w:t>Movement</w:t>
      </w:r>
      <w:r>
        <w:t>,</w:t>
      </w:r>
      <w:r>
        <w:rPr>
          <w:spacing w:val="6"/>
        </w:rPr>
        <w:t xml:space="preserve"> </w:t>
      </w:r>
      <w:r>
        <w:t>96</w:t>
      </w:r>
      <w:r>
        <w:rPr>
          <w:spacing w:val="6"/>
        </w:rPr>
        <w:t xml:space="preserve"> </w:t>
      </w:r>
      <w:r>
        <w:t>Harv.</w:t>
      </w:r>
      <w:r>
        <w:rPr>
          <w:spacing w:val="6"/>
        </w:rPr>
        <w:t xml:space="preserve"> </w:t>
      </w:r>
      <w:r>
        <w:t>L.</w:t>
      </w:r>
      <w:r>
        <w:rPr>
          <w:spacing w:val="6"/>
        </w:rPr>
        <w:t xml:space="preserve"> </w:t>
      </w:r>
      <w:r>
        <w:t>Rev.</w:t>
      </w:r>
      <w:r>
        <w:rPr>
          <w:spacing w:val="6"/>
        </w:rPr>
        <w:t xml:space="preserve"> </w:t>
      </w:r>
      <w:r>
        <w:t>561</w:t>
      </w:r>
      <w:r>
        <w:rPr>
          <w:spacing w:val="6"/>
        </w:rPr>
        <w:t xml:space="preserve"> </w:t>
      </w:r>
      <w:r>
        <w:t>(1983).</w:t>
      </w:r>
    </w:p>
    <w:p w:rsidR="00A72B1F" w:rsidRDefault="00FE60F9" w:rsidP="005644F1">
      <w:pPr>
        <w:pStyle w:val="ListParagraph"/>
        <w:numPr>
          <w:ilvl w:val="1"/>
          <w:numId w:val="13"/>
        </w:numPr>
        <w:tabs>
          <w:tab w:val="left" w:pos="595"/>
        </w:tabs>
        <w:spacing w:before="0"/>
        <w:ind w:firstLine="270"/>
      </w:pPr>
      <w:bookmarkStart w:id="167" w:name="_bookmark167"/>
      <w:bookmarkEnd w:id="167"/>
      <w:r>
        <w:rPr>
          <w:i/>
        </w:rPr>
        <w:t xml:space="preserve">See generally </w:t>
      </w:r>
      <w:r>
        <w:t>John Rawls, A Theory of Justice</w:t>
      </w:r>
      <w:r>
        <w:rPr>
          <w:spacing w:val="15"/>
        </w:rPr>
        <w:t xml:space="preserve"> </w:t>
      </w:r>
      <w:r>
        <w:t>(1971).</w:t>
      </w:r>
    </w:p>
    <w:p w:rsidR="00A72B1F" w:rsidRDefault="00FE60F9" w:rsidP="005644F1">
      <w:pPr>
        <w:pStyle w:val="ListParagraph"/>
        <w:numPr>
          <w:ilvl w:val="1"/>
          <w:numId w:val="13"/>
        </w:numPr>
        <w:tabs>
          <w:tab w:val="left" w:pos="708"/>
        </w:tabs>
        <w:spacing w:before="0"/>
        <w:ind w:left="707" w:hanging="337"/>
      </w:pPr>
      <w:bookmarkStart w:id="168" w:name="_bookmark168"/>
      <w:bookmarkEnd w:id="168"/>
      <w:r>
        <w:t>Lawrence C. Becker, Property Rights: Philosophic Foundations 3</w:t>
      </w:r>
      <w:r>
        <w:rPr>
          <w:spacing w:val="25"/>
        </w:rPr>
        <w:t xml:space="preserve"> </w:t>
      </w:r>
      <w:r>
        <w:t>(1977).</w:t>
      </w:r>
    </w:p>
    <w:p w:rsidR="00A72B1F" w:rsidRDefault="00FE60F9" w:rsidP="005644F1">
      <w:pPr>
        <w:pStyle w:val="ListParagraph"/>
        <w:numPr>
          <w:ilvl w:val="1"/>
          <w:numId w:val="13"/>
        </w:numPr>
        <w:tabs>
          <w:tab w:val="left" w:pos="708"/>
        </w:tabs>
        <w:spacing w:before="0"/>
        <w:ind w:left="707" w:hanging="337"/>
      </w:pPr>
      <w:bookmarkStart w:id="169" w:name="_bookmark169"/>
      <w:bookmarkEnd w:id="169"/>
      <w:r>
        <w:rPr>
          <w:i/>
        </w:rPr>
        <w:t>See,</w:t>
      </w:r>
      <w:r>
        <w:rPr>
          <w:i/>
          <w:spacing w:val="5"/>
        </w:rPr>
        <w:t xml:space="preserve"> </w:t>
      </w:r>
      <w:r>
        <w:rPr>
          <w:i/>
        </w:rPr>
        <w:t>e.g.</w:t>
      </w:r>
      <w:r>
        <w:t>,</w:t>
      </w:r>
      <w:r>
        <w:rPr>
          <w:spacing w:val="5"/>
        </w:rPr>
        <w:t xml:space="preserve"> </w:t>
      </w:r>
      <w:r>
        <w:t>Pierson</w:t>
      </w:r>
      <w:r>
        <w:rPr>
          <w:spacing w:val="5"/>
        </w:rPr>
        <w:t xml:space="preserve"> </w:t>
      </w:r>
      <w:r>
        <w:t>v.</w:t>
      </w:r>
      <w:r>
        <w:rPr>
          <w:spacing w:val="5"/>
        </w:rPr>
        <w:t xml:space="preserve"> </w:t>
      </w:r>
      <w:r>
        <w:t>Post,</w:t>
      </w:r>
      <w:r>
        <w:rPr>
          <w:spacing w:val="5"/>
        </w:rPr>
        <w:t xml:space="preserve"> </w:t>
      </w:r>
      <w:r>
        <w:t>3</w:t>
      </w:r>
      <w:r>
        <w:rPr>
          <w:spacing w:val="5"/>
        </w:rPr>
        <w:t xml:space="preserve"> </w:t>
      </w:r>
      <w:r>
        <w:t>Cai.</w:t>
      </w:r>
      <w:r>
        <w:rPr>
          <w:spacing w:val="5"/>
        </w:rPr>
        <w:t xml:space="preserve"> </w:t>
      </w:r>
      <w:r>
        <w:t>R.</w:t>
      </w:r>
      <w:r>
        <w:rPr>
          <w:spacing w:val="5"/>
        </w:rPr>
        <w:t xml:space="preserve"> </w:t>
      </w:r>
      <w:r>
        <w:t>175</w:t>
      </w:r>
      <w:r>
        <w:rPr>
          <w:spacing w:val="5"/>
        </w:rPr>
        <w:t xml:space="preserve"> </w:t>
      </w:r>
      <w:r>
        <w:t>(N.Y.</w:t>
      </w:r>
      <w:r>
        <w:rPr>
          <w:spacing w:val="5"/>
        </w:rPr>
        <w:t xml:space="preserve"> </w:t>
      </w:r>
      <w:r>
        <w:t>1805)</w:t>
      </w:r>
      <w:r>
        <w:rPr>
          <w:spacing w:val="5"/>
        </w:rPr>
        <w:t xml:space="preserve"> </w:t>
      </w:r>
      <w:r>
        <w:t>(discussing</w:t>
      </w:r>
      <w:r>
        <w:rPr>
          <w:spacing w:val="5"/>
        </w:rPr>
        <w:t xml:space="preserve"> </w:t>
      </w:r>
      <w:r>
        <w:t>rights</w:t>
      </w:r>
      <w:r>
        <w:rPr>
          <w:spacing w:val="5"/>
        </w:rPr>
        <w:t xml:space="preserve"> </w:t>
      </w:r>
      <w:r>
        <w:t>in</w:t>
      </w:r>
      <w:r>
        <w:rPr>
          <w:spacing w:val="5"/>
        </w:rPr>
        <w:t xml:space="preserve"> </w:t>
      </w:r>
      <w:r>
        <w:t>wild</w:t>
      </w:r>
      <w:r>
        <w:rPr>
          <w:spacing w:val="5"/>
        </w:rPr>
        <w:t xml:space="preserve"> </w:t>
      </w:r>
      <w:r>
        <w:t>fox);</w:t>
      </w:r>
      <w:r>
        <w:rPr>
          <w:spacing w:val="5"/>
        </w:rPr>
        <w:t xml:space="preserve"> </w:t>
      </w:r>
      <w:r>
        <w:rPr>
          <w:i/>
        </w:rPr>
        <w:t>cf.</w:t>
      </w:r>
      <w:r>
        <w:rPr>
          <w:i/>
          <w:spacing w:val="5"/>
        </w:rPr>
        <w:t xml:space="preserve"> </w:t>
      </w:r>
      <w:r>
        <w:t>Johnson</w:t>
      </w:r>
    </w:p>
    <w:p w:rsidR="00A72B1F" w:rsidRDefault="00FE60F9" w:rsidP="005644F1">
      <w:pPr>
        <w:ind w:left="100" w:right="229"/>
      </w:pPr>
      <w:r>
        <w:t xml:space="preserve">v. M'Intosh, 21 U.S. (8 Wheat.) 543 (1823) (discussing rights as among European nations to conquer lands occupied by non-Europeans). </w:t>
      </w:r>
      <w:r>
        <w:rPr>
          <w:i/>
        </w:rPr>
        <w:t xml:space="preserve">But see </w:t>
      </w:r>
      <w:r>
        <w:t>Kingman Reef Atoll Dev., LLC v. United States, 116 Fed.  Cl. 708 (2014) (person who discovered uninhabited island outside the territory of any nation could only acquire title to it by a conveyance from his</w:t>
      </w:r>
      <w:r>
        <w:rPr>
          <w:spacing w:val="15"/>
        </w:rPr>
        <w:t xml:space="preserve"> </w:t>
      </w:r>
      <w:r>
        <w:t>nation).</w:t>
      </w:r>
    </w:p>
    <w:p w:rsidR="00A72B1F" w:rsidRDefault="00FE60F9" w:rsidP="005644F1">
      <w:pPr>
        <w:pStyle w:val="ListParagraph"/>
        <w:numPr>
          <w:ilvl w:val="1"/>
          <w:numId w:val="13"/>
        </w:numPr>
        <w:tabs>
          <w:tab w:val="left" w:pos="708"/>
        </w:tabs>
        <w:spacing w:before="0"/>
        <w:ind w:left="707" w:hanging="337"/>
      </w:pPr>
      <w:bookmarkStart w:id="170" w:name="_bookmark170"/>
      <w:bookmarkEnd w:id="170"/>
      <w:r>
        <w:t>2 William Blackstone, Commentaries on the Laws of England *3 (Bell ed.,</w:t>
      </w:r>
      <w:r>
        <w:rPr>
          <w:spacing w:val="46"/>
        </w:rPr>
        <w:t xml:space="preserve"> </w:t>
      </w:r>
      <w:r>
        <w:t>1771).</w:t>
      </w:r>
    </w:p>
    <w:p w:rsidR="00A72B1F" w:rsidRDefault="00FE60F9" w:rsidP="005644F1">
      <w:pPr>
        <w:pStyle w:val="ListParagraph"/>
        <w:numPr>
          <w:ilvl w:val="1"/>
          <w:numId w:val="13"/>
        </w:numPr>
        <w:tabs>
          <w:tab w:val="left" w:pos="708"/>
        </w:tabs>
        <w:spacing w:before="0"/>
        <w:ind w:left="707" w:hanging="337"/>
        <w:rPr>
          <w:i/>
        </w:rPr>
      </w:pPr>
      <w:bookmarkStart w:id="171" w:name="_bookmark171"/>
      <w:bookmarkEnd w:id="171"/>
      <w:r>
        <w:rPr>
          <w:i/>
        </w:rPr>
        <w:t>Id.</w:t>
      </w:r>
    </w:p>
    <w:p w:rsidR="00A72B1F" w:rsidRDefault="00FE60F9" w:rsidP="005644F1">
      <w:pPr>
        <w:pStyle w:val="ListParagraph"/>
        <w:numPr>
          <w:ilvl w:val="1"/>
          <w:numId w:val="13"/>
        </w:numPr>
        <w:tabs>
          <w:tab w:val="left" w:pos="708"/>
        </w:tabs>
        <w:spacing w:before="0"/>
        <w:ind w:left="707" w:hanging="337"/>
      </w:pPr>
      <w:bookmarkStart w:id="172" w:name="_bookmark172"/>
      <w:bookmarkEnd w:id="172"/>
      <w:r>
        <w:t>Richard</w:t>
      </w:r>
      <w:r>
        <w:rPr>
          <w:spacing w:val="3"/>
        </w:rPr>
        <w:t xml:space="preserve"> </w:t>
      </w:r>
      <w:r>
        <w:t>A.</w:t>
      </w:r>
      <w:r>
        <w:rPr>
          <w:spacing w:val="3"/>
        </w:rPr>
        <w:t xml:space="preserve"> </w:t>
      </w:r>
      <w:r>
        <w:t>Epstein,</w:t>
      </w:r>
      <w:r>
        <w:rPr>
          <w:spacing w:val="3"/>
        </w:rPr>
        <w:t xml:space="preserve"> </w:t>
      </w:r>
      <w:r>
        <w:rPr>
          <w:i/>
        </w:rPr>
        <w:t>Possession</w:t>
      </w:r>
      <w:r>
        <w:rPr>
          <w:i/>
          <w:spacing w:val="3"/>
        </w:rPr>
        <w:t xml:space="preserve"> </w:t>
      </w:r>
      <w:r>
        <w:rPr>
          <w:i/>
        </w:rPr>
        <w:t>as</w:t>
      </w:r>
      <w:r>
        <w:rPr>
          <w:i/>
          <w:spacing w:val="3"/>
        </w:rPr>
        <w:t xml:space="preserve"> </w:t>
      </w:r>
      <w:r>
        <w:rPr>
          <w:i/>
        </w:rPr>
        <w:t>the</w:t>
      </w:r>
      <w:r>
        <w:rPr>
          <w:i/>
          <w:spacing w:val="3"/>
        </w:rPr>
        <w:t xml:space="preserve"> </w:t>
      </w:r>
      <w:r>
        <w:rPr>
          <w:i/>
        </w:rPr>
        <w:t>Root</w:t>
      </w:r>
      <w:r>
        <w:rPr>
          <w:i/>
          <w:spacing w:val="3"/>
        </w:rPr>
        <w:t xml:space="preserve"> </w:t>
      </w:r>
      <w:r>
        <w:rPr>
          <w:i/>
        </w:rPr>
        <w:t>of</w:t>
      </w:r>
      <w:r>
        <w:rPr>
          <w:i/>
          <w:spacing w:val="3"/>
        </w:rPr>
        <w:t xml:space="preserve"> </w:t>
      </w:r>
      <w:r>
        <w:rPr>
          <w:i/>
        </w:rPr>
        <w:t>Title</w:t>
      </w:r>
      <w:r>
        <w:t>,</w:t>
      </w:r>
      <w:r>
        <w:rPr>
          <w:spacing w:val="3"/>
        </w:rPr>
        <w:t xml:space="preserve"> </w:t>
      </w:r>
      <w:r>
        <w:t>13</w:t>
      </w:r>
      <w:r>
        <w:rPr>
          <w:spacing w:val="3"/>
        </w:rPr>
        <w:t xml:space="preserve"> </w:t>
      </w:r>
      <w:r>
        <w:t>Ga.</w:t>
      </w:r>
      <w:r>
        <w:rPr>
          <w:spacing w:val="3"/>
        </w:rPr>
        <w:t xml:space="preserve"> </w:t>
      </w:r>
      <w:r>
        <w:t>L.</w:t>
      </w:r>
      <w:r>
        <w:rPr>
          <w:spacing w:val="3"/>
        </w:rPr>
        <w:t xml:space="preserve"> </w:t>
      </w:r>
      <w:r>
        <w:t>Rev.</w:t>
      </w:r>
      <w:r>
        <w:rPr>
          <w:spacing w:val="3"/>
        </w:rPr>
        <w:t xml:space="preserve"> </w:t>
      </w:r>
      <w:r>
        <w:t>1221,</w:t>
      </w:r>
      <w:r>
        <w:rPr>
          <w:spacing w:val="3"/>
        </w:rPr>
        <w:t xml:space="preserve"> </w:t>
      </w:r>
      <w:r>
        <w:t>1238</w:t>
      </w:r>
      <w:r>
        <w:rPr>
          <w:spacing w:val="3"/>
        </w:rPr>
        <w:t xml:space="preserve"> </w:t>
      </w:r>
      <w:r>
        <w:t>(1979).</w:t>
      </w:r>
    </w:p>
    <w:p w:rsidR="00A72B1F" w:rsidRDefault="00FE60F9" w:rsidP="005644F1">
      <w:pPr>
        <w:pStyle w:val="ListParagraph"/>
        <w:numPr>
          <w:ilvl w:val="1"/>
          <w:numId w:val="13"/>
        </w:numPr>
        <w:tabs>
          <w:tab w:val="left" w:pos="708"/>
        </w:tabs>
        <w:spacing w:before="0"/>
        <w:ind w:left="707" w:hanging="337"/>
      </w:pPr>
      <w:bookmarkStart w:id="173" w:name="_bookmark173"/>
      <w:bookmarkEnd w:id="173"/>
      <w:r>
        <w:rPr>
          <w:i/>
        </w:rPr>
        <w:t>See</w:t>
      </w:r>
      <w:r>
        <w:rPr>
          <w:i/>
          <w:spacing w:val="3"/>
        </w:rPr>
        <w:t xml:space="preserve"> </w:t>
      </w:r>
      <w:r>
        <w:t>Carol</w:t>
      </w:r>
      <w:r>
        <w:rPr>
          <w:spacing w:val="3"/>
        </w:rPr>
        <w:t xml:space="preserve"> </w:t>
      </w:r>
      <w:r>
        <w:t>M.</w:t>
      </w:r>
      <w:r>
        <w:rPr>
          <w:spacing w:val="3"/>
        </w:rPr>
        <w:t xml:space="preserve"> </w:t>
      </w:r>
      <w:r>
        <w:t>Rose,</w:t>
      </w:r>
      <w:r>
        <w:rPr>
          <w:spacing w:val="3"/>
        </w:rPr>
        <w:t xml:space="preserve"> </w:t>
      </w:r>
      <w:r>
        <w:rPr>
          <w:i/>
        </w:rPr>
        <w:t>Possession</w:t>
      </w:r>
      <w:r>
        <w:rPr>
          <w:i/>
          <w:spacing w:val="3"/>
        </w:rPr>
        <w:t xml:space="preserve"> </w:t>
      </w:r>
      <w:r>
        <w:rPr>
          <w:i/>
        </w:rPr>
        <w:t>as</w:t>
      </w:r>
      <w:r>
        <w:rPr>
          <w:i/>
          <w:spacing w:val="3"/>
        </w:rPr>
        <w:t xml:space="preserve"> </w:t>
      </w:r>
      <w:r>
        <w:rPr>
          <w:i/>
        </w:rPr>
        <w:t>the</w:t>
      </w:r>
      <w:r>
        <w:rPr>
          <w:i/>
          <w:spacing w:val="3"/>
        </w:rPr>
        <w:t xml:space="preserve"> </w:t>
      </w:r>
      <w:r>
        <w:rPr>
          <w:i/>
        </w:rPr>
        <w:t>Origin</w:t>
      </w:r>
      <w:r>
        <w:rPr>
          <w:i/>
          <w:spacing w:val="3"/>
        </w:rPr>
        <w:t xml:space="preserve"> </w:t>
      </w:r>
      <w:r>
        <w:rPr>
          <w:i/>
        </w:rPr>
        <w:t>of</w:t>
      </w:r>
      <w:r>
        <w:rPr>
          <w:i/>
          <w:spacing w:val="3"/>
        </w:rPr>
        <w:t xml:space="preserve"> </w:t>
      </w:r>
      <w:r>
        <w:rPr>
          <w:i/>
        </w:rPr>
        <w:t>Property</w:t>
      </w:r>
      <w:r>
        <w:t>,</w:t>
      </w:r>
      <w:r>
        <w:rPr>
          <w:spacing w:val="3"/>
        </w:rPr>
        <w:t xml:space="preserve"> </w:t>
      </w:r>
      <w:r>
        <w:t>52</w:t>
      </w:r>
      <w:r>
        <w:rPr>
          <w:spacing w:val="3"/>
        </w:rPr>
        <w:t xml:space="preserve"> </w:t>
      </w:r>
      <w:r>
        <w:t>U.</w:t>
      </w:r>
      <w:r>
        <w:rPr>
          <w:spacing w:val="3"/>
        </w:rPr>
        <w:t xml:space="preserve"> </w:t>
      </w:r>
      <w:r>
        <w:t>Chi.</w:t>
      </w:r>
      <w:r>
        <w:rPr>
          <w:spacing w:val="3"/>
        </w:rPr>
        <w:t xml:space="preserve"> </w:t>
      </w:r>
      <w:r>
        <w:t>L.</w:t>
      </w:r>
      <w:r>
        <w:rPr>
          <w:spacing w:val="3"/>
        </w:rPr>
        <w:t xml:space="preserve"> </w:t>
      </w:r>
      <w:r>
        <w:t>Rev.</w:t>
      </w:r>
      <w:r>
        <w:rPr>
          <w:spacing w:val="3"/>
        </w:rPr>
        <w:t xml:space="preserve"> </w:t>
      </w:r>
      <w:r>
        <w:t>73</w:t>
      </w:r>
      <w:r>
        <w:rPr>
          <w:spacing w:val="3"/>
        </w:rPr>
        <w:t xml:space="preserve"> </w:t>
      </w:r>
      <w:r>
        <w:t>(1985).</w:t>
      </w:r>
    </w:p>
    <w:p w:rsidR="00A72B1F" w:rsidRDefault="00FE60F9" w:rsidP="005644F1">
      <w:pPr>
        <w:pStyle w:val="ListParagraph"/>
        <w:numPr>
          <w:ilvl w:val="1"/>
          <w:numId w:val="13"/>
        </w:numPr>
        <w:tabs>
          <w:tab w:val="left" w:pos="708"/>
        </w:tabs>
        <w:spacing w:before="0"/>
        <w:ind w:left="707" w:hanging="337"/>
      </w:pPr>
      <w:bookmarkStart w:id="174" w:name="_bookmark174"/>
      <w:bookmarkEnd w:id="174"/>
      <w:r>
        <w:rPr>
          <w:i/>
        </w:rPr>
        <w:t>See</w:t>
      </w:r>
      <w:r>
        <w:rPr>
          <w:i/>
          <w:spacing w:val="5"/>
        </w:rPr>
        <w:t xml:space="preserve"> </w:t>
      </w:r>
      <w:r>
        <w:rPr>
          <w:i/>
        </w:rPr>
        <w:t>generally</w:t>
      </w:r>
      <w:r>
        <w:rPr>
          <w:i/>
          <w:spacing w:val="5"/>
        </w:rPr>
        <w:t xml:space="preserve"> </w:t>
      </w:r>
      <w:r>
        <w:t>Walton</w:t>
      </w:r>
      <w:r>
        <w:rPr>
          <w:spacing w:val="5"/>
        </w:rPr>
        <w:t xml:space="preserve"> </w:t>
      </w:r>
      <w:r>
        <w:t>H.</w:t>
      </w:r>
      <w:r>
        <w:rPr>
          <w:spacing w:val="5"/>
        </w:rPr>
        <w:t xml:space="preserve"> </w:t>
      </w:r>
      <w:r>
        <w:t>Hamilton,</w:t>
      </w:r>
      <w:r>
        <w:rPr>
          <w:spacing w:val="5"/>
        </w:rPr>
        <w:t xml:space="preserve"> </w:t>
      </w:r>
      <w:r>
        <w:rPr>
          <w:i/>
        </w:rPr>
        <w:t>Property—According</w:t>
      </w:r>
      <w:r>
        <w:rPr>
          <w:i/>
          <w:spacing w:val="5"/>
        </w:rPr>
        <w:t xml:space="preserve"> </w:t>
      </w:r>
      <w:r>
        <w:rPr>
          <w:i/>
        </w:rPr>
        <w:t>to</w:t>
      </w:r>
      <w:r>
        <w:rPr>
          <w:i/>
          <w:spacing w:val="5"/>
        </w:rPr>
        <w:t xml:space="preserve"> </w:t>
      </w:r>
      <w:r>
        <w:rPr>
          <w:i/>
        </w:rPr>
        <w:t>Locke</w:t>
      </w:r>
      <w:r>
        <w:t>,</w:t>
      </w:r>
      <w:r>
        <w:rPr>
          <w:spacing w:val="5"/>
        </w:rPr>
        <w:t xml:space="preserve"> </w:t>
      </w:r>
      <w:r>
        <w:t>41</w:t>
      </w:r>
      <w:r>
        <w:rPr>
          <w:spacing w:val="5"/>
        </w:rPr>
        <w:t xml:space="preserve"> </w:t>
      </w:r>
      <w:r>
        <w:t>Yale</w:t>
      </w:r>
      <w:r>
        <w:rPr>
          <w:spacing w:val="5"/>
        </w:rPr>
        <w:t xml:space="preserve"> </w:t>
      </w:r>
      <w:r>
        <w:t>L.J.</w:t>
      </w:r>
      <w:r>
        <w:rPr>
          <w:spacing w:val="5"/>
        </w:rPr>
        <w:t xml:space="preserve"> </w:t>
      </w:r>
      <w:r>
        <w:t>864</w:t>
      </w:r>
      <w:r>
        <w:rPr>
          <w:spacing w:val="5"/>
        </w:rPr>
        <w:t xml:space="preserve"> </w:t>
      </w:r>
      <w:r>
        <w:t>(1932).</w:t>
      </w:r>
    </w:p>
    <w:p w:rsidR="00A72B1F" w:rsidRDefault="00FE60F9" w:rsidP="005644F1">
      <w:pPr>
        <w:pStyle w:val="ListParagraph"/>
        <w:numPr>
          <w:ilvl w:val="1"/>
          <w:numId w:val="13"/>
        </w:numPr>
        <w:tabs>
          <w:tab w:val="left" w:pos="708"/>
        </w:tabs>
        <w:spacing w:before="0"/>
        <w:ind w:right="271" w:firstLine="270"/>
      </w:pPr>
      <w:bookmarkStart w:id="175" w:name="_bookmark175"/>
      <w:bookmarkEnd w:id="175"/>
      <w:r>
        <w:t>John Locke, Two Treatises of Government 290–91 (Peter Laslett ed., student ed. 1988) (3rd ed. 1698).</w:t>
      </w:r>
    </w:p>
    <w:p w:rsidR="00A72B1F" w:rsidRDefault="00FE60F9" w:rsidP="005644F1">
      <w:pPr>
        <w:pStyle w:val="ListParagraph"/>
        <w:numPr>
          <w:ilvl w:val="1"/>
          <w:numId w:val="13"/>
        </w:numPr>
        <w:tabs>
          <w:tab w:val="left" w:pos="708"/>
        </w:tabs>
        <w:spacing w:before="0"/>
        <w:ind w:right="323" w:firstLine="270"/>
      </w:pPr>
      <w:bookmarkStart w:id="176" w:name="_bookmark176"/>
      <w:bookmarkEnd w:id="176"/>
      <w:r>
        <w:rPr>
          <w:i/>
        </w:rPr>
        <w:t xml:space="preserve">Cf. </w:t>
      </w:r>
      <w:r>
        <w:t>Haslem v. Lockwood, 37 Conn. 500, 507 (1871) (holding that plaintiff, who raked abandoned horse manure into piles and thus “greatly increase[d] its value by his labor,” could recover the value of the manure from the defendant who carried away the</w:t>
      </w:r>
      <w:r>
        <w:rPr>
          <w:spacing w:val="30"/>
        </w:rPr>
        <w:t xml:space="preserve"> </w:t>
      </w:r>
      <w:r>
        <w:t>piles).</w:t>
      </w:r>
    </w:p>
    <w:p w:rsidR="00A72B1F" w:rsidRDefault="00A72B1F" w:rsidP="005644F1">
      <w:pPr>
        <w:sectPr w:rsidR="00A72B1F">
          <w:pgSz w:w="12240" w:h="15840"/>
          <w:pgMar w:top="1360" w:right="1320" w:bottom="280" w:left="1340" w:header="720" w:footer="720" w:gutter="0"/>
          <w:cols w:space="720"/>
        </w:sectPr>
      </w:pPr>
    </w:p>
    <w:p w:rsidR="00A72B1F" w:rsidRDefault="00FE60F9" w:rsidP="005644F1">
      <w:pPr>
        <w:pStyle w:val="ListParagraph"/>
        <w:numPr>
          <w:ilvl w:val="1"/>
          <w:numId w:val="13"/>
        </w:numPr>
        <w:tabs>
          <w:tab w:val="left" w:pos="708"/>
        </w:tabs>
        <w:spacing w:before="0"/>
        <w:ind w:left="707" w:hanging="337"/>
      </w:pPr>
      <w:bookmarkStart w:id="177" w:name="_bookmark177"/>
      <w:bookmarkEnd w:id="177"/>
      <w:r>
        <w:rPr>
          <w:i/>
        </w:rPr>
        <w:lastRenderedPageBreak/>
        <w:t>See</w:t>
      </w:r>
      <w:r>
        <w:rPr>
          <w:i/>
          <w:spacing w:val="6"/>
        </w:rPr>
        <w:t xml:space="preserve"> </w:t>
      </w:r>
      <w:r>
        <w:rPr>
          <w:i/>
        </w:rPr>
        <w:t>generally</w:t>
      </w:r>
      <w:r>
        <w:rPr>
          <w:i/>
          <w:spacing w:val="6"/>
        </w:rPr>
        <w:t xml:space="preserve"> </w:t>
      </w:r>
      <w:r>
        <w:t>Lawrence</w:t>
      </w:r>
      <w:r>
        <w:rPr>
          <w:spacing w:val="6"/>
        </w:rPr>
        <w:t xml:space="preserve"> </w:t>
      </w:r>
      <w:r>
        <w:t>C.</w:t>
      </w:r>
      <w:r>
        <w:rPr>
          <w:spacing w:val="6"/>
        </w:rPr>
        <w:t xml:space="preserve"> </w:t>
      </w:r>
      <w:r>
        <w:t>Becker,</w:t>
      </w:r>
      <w:r>
        <w:rPr>
          <w:spacing w:val="6"/>
        </w:rPr>
        <w:t xml:space="preserve"> </w:t>
      </w:r>
      <w:r>
        <w:t>Property</w:t>
      </w:r>
      <w:r>
        <w:rPr>
          <w:spacing w:val="6"/>
        </w:rPr>
        <w:t xml:space="preserve"> </w:t>
      </w:r>
      <w:r>
        <w:t>Rights:</w:t>
      </w:r>
      <w:r>
        <w:rPr>
          <w:spacing w:val="6"/>
        </w:rPr>
        <w:t xml:space="preserve"> </w:t>
      </w:r>
      <w:r>
        <w:t>Philosophic</w:t>
      </w:r>
      <w:r>
        <w:rPr>
          <w:spacing w:val="6"/>
        </w:rPr>
        <w:t xml:space="preserve"> </w:t>
      </w:r>
      <w:r>
        <w:t>Foundations</w:t>
      </w:r>
      <w:r>
        <w:rPr>
          <w:spacing w:val="6"/>
        </w:rPr>
        <w:t xml:space="preserve"> </w:t>
      </w:r>
      <w:r>
        <w:t>36–56</w:t>
      </w:r>
      <w:r>
        <w:rPr>
          <w:spacing w:val="6"/>
        </w:rPr>
        <w:t xml:space="preserve"> </w:t>
      </w:r>
      <w:r>
        <w:t>(1977).</w:t>
      </w:r>
    </w:p>
    <w:p w:rsidR="00A72B1F" w:rsidRDefault="00FE60F9" w:rsidP="005644F1">
      <w:pPr>
        <w:pStyle w:val="ListParagraph"/>
        <w:numPr>
          <w:ilvl w:val="1"/>
          <w:numId w:val="13"/>
        </w:numPr>
        <w:tabs>
          <w:tab w:val="left" w:pos="708"/>
        </w:tabs>
        <w:spacing w:before="0"/>
        <w:ind w:left="370" w:right="2156" w:firstLine="0"/>
      </w:pPr>
      <w:bookmarkStart w:id="178" w:name="_bookmark178"/>
      <w:bookmarkEnd w:id="178"/>
      <w:r>
        <w:t>Lawrence C. Becker, Property Rights: Philosophic Foundations 57 (1977).</w:t>
      </w:r>
      <w:bookmarkStart w:id="179" w:name="_bookmark179"/>
      <w:bookmarkEnd w:id="179"/>
      <w:r>
        <w:rPr>
          <w:color w:val="0000FF"/>
        </w:rPr>
        <w:fldChar w:fldCharType="begin"/>
      </w:r>
      <w:r>
        <w:rPr>
          <w:color w:val="0000FF"/>
        </w:rPr>
        <w:instrText xml:space="preserve"> HYPERLINK \l "_bookmark134" </w:instrText>
      </w:r>
      <w:r>
        <w:rPr>
          <w:color w:val="0000FF"/>
        </w:rPr>
        <w:fldChar w:fldCharType="separate"/>
      </w:r>
      <w:r>
        <w:rPr>
          <w:color w:val="0000FF"/>
        </w:rPr>
        <w:t xml:space="preserve"> 21</w:t>
      </w:r>
      <w:r>
        <w:rPr>
          <w:color w:val="0000FF"/>
        </w:rPr>
        <w:fldChar w:fldCharType="end"/>
      </w:r>
      <w:r>
        <w:t>. 277 A.2d 369, 372 (N.J.</w:t>
      </w:r>
      <w:r>
        <w:rPr>
          <w:spacing w:val="10"/>
        </w:rPr>
        <w:t xml:space="preserve"> </w:t>
      </w:r>
      <w:r>
        <w:t>1971).</w:t>
      </w:r>
    </w:p>
    <w:p w:rsidR="00A72B1F" w:rsidRDefault="00FE60F9" w:rsidP="005644F1">
      <w:pPr>
        <w:pStyle w:val="ListParagraph"/>
        <w:numPr>
          <w:ilvl w:val="0"/>
          <w:numId w:val="12"/>
        </w:numPr>
        <w:tabs>
          <w:tab w:val="left" w:pos="708"/>
        </w:tabs>
        <w:spacing w:before="0"/>
        <w:ind w:firstLine="270"/>
      </w:pPr>
      <w:bookmarkStart w:id="180" w:name="_bookmark180"/>
      <w:bookmarkEnd w:id="180"/>
      <w:r>
        <w:t>Jeremy Bentham, The Theory of Legislation 69 (Oceana Publications, Inc. 1975)</w:t>
      </w:r>
      <w:r>
        <w:rPr>
          <w:spacing w:val="5"/>
        </w:rPr>
        <w:t xml:space="preserve"> </w:t>
      </w:r>
      <w:r>
        <w:t>(1802).</w:t>
      </w:r>
    </w:p>
    <w:p w:rsidR="00A72B1F" w:rsidRDefault="00FE60F9" w:rsidP="005644F1">
      <w:pPr>
        <w:pStyle w:val="ListParagraph"/>
        <w:numPr>
          <w:ilvl w:val="0"/>
          <w:numId w:val="12"/>
        </w:numPr>
        <w:tabs>
          <w:tab w:val="left" w:pos="708"/>
        </w:tabs>
        <w:spacing w:before="0"/>
        <w:ind w:firstLine="270"/>
        <w:rPr>
          <w:i/>
        </w:rPr>
      </w:pPr>
      <w:bookmarkStart w:id="181" w:name="_bookmark181"/>
      <w:bookmarkEnd w:id="181"/>
      <w:r>
        <w:rPr>
          <w:i/>
        </w:rPr>
        <w:t>Id.</w:t>
      </w:r>
    </w:p>
    <w:p w:rsidR="00A72B1F" w:rsidRDefault="00FE60F9" w:rsidP="005644F1">
      <w:pPr>
        <w:pStyle w:val="ListParagraph"/>
        <w:numPr>
          <w:ilvl w:val="0"/>
          <w:numId w:val="12"/>
        </w:numPr>
        <w:tabs>
          <w:tab w:val="left" w:pos="708"/>
        </w:tabs>
        <w:spacing w:before="0"/>
        <w:ind w:right="277" w:firstLine="270"/>
      </w:pPr>
      <w:bookmarkStart w:id="182" w:name="_bookmark182"/>
      <w:bookmarkEnd w:id="182"/>
      <w:r>
        <w:rPr>
          <w:i/>
        </w:rPr>
        <w:t xml:space="preserve">See generally </w:t>
      </w:r>
      <w:r>
        <w:t xml:space="preserve">Guido Calabresi &amp; A. Douglas Melamed, </w:t>
      </w:r>
      <w:r>
        <w:rPr>
          <w:i/>
        </w:rPr>
        <w:t>Property Rules, Liability Rules, and Inalienability: One View of the Cathedral</w:t>
      </w:r>
      <w:r>
        <w:t xml:space="preserve">, 85 Harv. L. Rev. 1089 (1972); R.H. Coase, </w:t>
      </w:r>
      <w:r>
        <w:rPr>
          <w:i/>
        </w:rPr>
        <w:t>The Problem of Social Cost</w:t>
      </w:r>
      <w:r>
        <w:t xml:space="preserve">, 3 J.L. &amp; Econ. 1 (1960); Harold Demsetz, </w:t>
      </w:r>
      <w:r>
        <w:rPr>
          <w:i/>
        </w:rPr>
        <w:t>Toward a Theory of Property Rights</w:t>
      </w:r>
      <w:r>
        <w:t>, 57 Am. Econ. Rev. 347</w:t>
      </w:r>
      <w:r>
        <w:rPr>
          <w:spacing w:val="2"/>
        </w:rPr>
        <w:t xml:space="preserve"> </w:t>
      </w:r>
      <w:r>
        <w:t>(1967).</w:t>
      </w:r>
    </w:p>
    <w:p w:rsidR="00A72B1F" w:rsidRDefault="00FE60F9" w:rsidP="005644F1">
      <w:pPr>
        <w:pStyle w:val="ListParagraph"/>
        <w:numPr>
          <w:ilvl w:val="0"/>
          <w:numId w:val="12"/>
        </w:numPr>
        <w:tabs>
          <w:tab w:val="left" w:pos="708"/>
        </w:tabs>
        <w:spacing w:before="0"/>
        <w:ind w:firstLine="270"/>
      </w:pPr>
      <w:bookmarkStart w:id="183" w:name="_bookmark183"/>
      <w:bookmarkEnd w:id="183"/>
      <w:r>
        <w:t>Richard A. Posner, Economic Analysis of Law 39 (9th ed.</w:t>
      </w:r>
      <w:r>
        <w:rPr>
          <w:spacing w:val="23"/>
        </w:rPr>
        <w:t xml:space="preserve"> </w:t>
      </w:r>
      <w:r>
        <w:t>2014).</w:t>
      </w:r>
    </w:p>
    <w:p w:rsidR="00A72B1F" w:rsidRDefault="00FE60F9" w:rsidP="005644F1">
      <w:pPr>
        <w:pStyle w:val="ListParagraph"/>
        <w:numPr>
          <w:ilvl w:val="0"/>
          <w:numId w:val="12"/>
        </w:numPr>
        <w:tabs>
          <w:tab w:val="left" w:pos="708"/>
        </w:tabs>
        <w:spacing w:before="0"/>
        <w:ind w:right="157" w:firstLine="270"/>
      </w:pPr>
      <w:bookmarkStart w:id="184" w:name="_bookmark184"/>
      <w:bookmarkEnd w:id="184"/>
      <w:r>
        <w:rPr>
          <w:i/>
        </w:rPr>
        <w:t>See, e.g.</w:t>
      </w:r>
      <w:r>
        <w:t>, Chicago Bd. of Realtors, Inc. v. City of Chicago, 819 F.2d 732 (7th Cir. 1987) (Posner, J., concurring).</w:t>
      </w:r>
    </w:p>
    <w:p w:rsidR="00A72B1F" w:rsidRDefault="00FE60F9" w:rsidP="005644F1">
      <w:pPr>
        <w:pStyle w:val="ListParagraph"/>
        <w:numPr>
          <w:ilvl w:val="0"/>
          <w:numId w:val="12"/>
        </w:numPr>
        <w:tabs>
          <w:tab w:val="left" w:pos="708"/>
        </w:tabs>
        <w:spacing w:before="0"/>
        <w:ind w:right="988" w:firstLine="270"/>
      </w:pPr>
      <w:bookmarkStart w:id="185" w:name="_bookmark185"/>
      <w:bookmarkEnd w:id="185"/>
      <w:r>
        <w:rPr>
          <w:i/>
        </w:rPr>
        <w:t>See, e.g.</w:t>
      </w:r>
      <w:r>
        <w:t xml:space="preserve">, Eduardo M. Peñalver, </w:t>
      </w:r>
      <w:r>
        <w:rPr>
          <w:i/>
        </w:rPr>
        <w:t>Land Virtues</w:t>
      </w:r>
      <w:r>
        <w:t>, 94 Cornell L. Rev. 821 (2009); Jeanne L. Schroeder,</w:t>
      </w:r>
      <w:r>
        <w:rPr>
          <w:spacing w:val="5"/>
        </w:rPr>
        <w:t xml:space="preserve"> </w:t>
      </w:r>
      <w:r>
        <w:rPr>
          <w:i/>
        </w:rPr>
        <w:t>Rationality</w:t>
      </w:r>
      <w:r>
        <w:rPr>
          <w:i/>
          <w:spacing w:val="5"/>
        </w:rPr>
        <w:t xml:space="preserve"> </w:t>
      </w:r>
      <w:r>
        <w:rPr>
          <w:i/>
        </w:rPr>
        <w:t>in</w:t>
      </w:r>
      <w:r>
        <w:rPr>
          <w:i/>
          <w:spacing w:val="5"/>
        </w:rPr>
        <w:t xml:space="preserve"> </w:t>
      </w:r>
      <w:r>
        <w:rPr>
          <w:i/>
        </w:rPr>
        <w:t>Law</w:t>
      </w:r>
      <w:r>
        <w:rPr>
          <w:i/>
          <w:spacing w:val="5"/>
        </w:rPr>
        <w:t xml:space="preserve"> </w:t>
      </w:r>
      <w:r>
        <w:rPr>
          <w:i/>
        </w:rPr>
        <w:t>and</w:t>
      </w:r>
      <w:r>
        <w:rPr>
          <w:i/>
          <w:spacing w:val="5"/>
        </w:rPr>
        <w:t xml:space="preserve"> </w:t>
      </w:r>
      <w:r>
        <w:rPr>
          <w:i/>
        </w:rPr>
        <w:t>Economics</w:t>
      </w:r>
      <w:r>
        <w:rPr>
          <w:i/>
          <w:spacing w:val="5"/>
        </w:rPr>
        <w:t xml:space="preserve"> </w:t>
      </w:r>
      <w:r>
        <w:rPr>
          <w:i/>
        </w:rPr>
        <w:t>Scholarship</w:t>
      </w:r>
      <w:r>
        <w:t>,</w:t>
      </w:r>
      <w:r>
        <w:rPr>
          <w:spacing w:val="5"/>
        </w:rPr>
        <w:t xml:space="preserve"> </w:t>
      </w:r>
      <w:r>
        <w:t>79</w:t>
      </w:r>
      <w:r>
        <w:rPr>
          <w:spacing w:val="5"/>
        </w:rPr>
        <w:t xml:space="preserve"> </w:t>
      </w:r>
      <w:r>
        <w:t>Or.</w:t>
      </w:r>
      <w:r>
        <w:rPr>
          <w:spacing w:val="5"/>
        </w:rPr>
        <w:t xml:space="preserve"> </w:t>
      </w:r>
      <w:r>
        <w:t>L.</w:t>
      </w:r>
      <w:r>
        <w:rPr>
          <w:spacing w:val="5"/>
        </w:rPr>
        <w:t xml:space="preserve"> </w:t>
      </w:r>
      <w:r>
        <w:t>Rev.</w:t>
      </w:r>
      <w:r>
        <w:rPr>
          <w:spacing w:val="5"/>
        </w:rPr>
        <w:t xml:space="preserve"> </w:t>
      </w:r>
      <w:r>
        <w:t>147</w:t>
      </w:r>
      <w:r>
        <w:rPr>
          <w:spacing w:val="5"/>
        </w:rPr>
        <w:t xml:space="preserve"> </w:t>
      </w:r>
      <w:r>
        <w:t>(2000).</w:t>
      </w:r>
    </w:p>
    <w:p w:rsidR="00A72B1F" w:rsidRDefault="00FE60F9" w:rsidP="005644F1">
      <w:pPr>
        <w:pStyle w:val="ListParagraph"/>
        <w:numPr>
          <w:ilvl w:val="0"/>
          <w:numId w:val="12"/>
        </w:numPr>
        <w:tabs>
          <w:tab w:val="left" w:pos="708"/>
        </w:tabs>
        <w:spacing w:before="0"/>
        <w:ind w:firstLine="270"/>
      </w:pPr>
      <w:bookmarkStart w:id="186" w:name="_bookmark186"/>
      <w:bookmarkEnd w:id="186"/>
      <w:r>
        <w:t xml:space="preserve">Richard A. Posner, </w:t>
      </w:r>
      <w:r>
        <w:rPr>
          <w:i/>
        </w:rPr>
        <w:t xml:space="preserve">Economic Analysis of Law </w:t>
      </w:r>
      <w:r>
        <w:t>14 (6th ed.</w:t>
      </w:r>
      <w:r>
        <w:rPr>
          <w:spacing w:val="23"/>
        </w:rPr>
        <w:t xml:space="preserve"> </w:t>
      </w:r>
      <w:r>
        <w:t>2003).</w:t>
      </w:r>
    </w:p>
    <w:p w:rsidR="00A72B1F" w:rsidRDefault="00FE60F9" w:rsidP="005644F1">
      <w:pPr>
        <w:pStyle w:val="ListParagraph"/>
        <w:numPr>
          <w:ilvl w:val="0"/>
          <w:numId w:val="12"/>
        </w:numPr>
        <w:tabs>
          <w:tab w:val="left" w:pos="708"/>
        </w:tabs>
        <w:spacing w:before="0"/>
        <w:ind w:right="309" w:firstLine="270"/>
      </w:pPr>
      <w:bookmarkStart w:id="187" w:name="_bookmark187"/>
      <w:bookmarkEnd w:id="187"/>
      <w:r>
        <w:rPr>
          <w:i/>
        </w:rPr>
        <w:t xml:space="preserve">See generally </w:t>
      </w:r>
      <w:r>
        <w:t xml:space="preserve">Gregory S. Alexander, </w:t>
      </w:r>
      <w:r>
        <w:rPr>
          <w:i/>
        </w:rPr>
        <w:t>Time and Property in the American Republican Legal Culture</w:t>
      </w:r>
      <w:r>
        <w:t xml:space="preserve">, 66 N.Y.U. L. Rev. 273 (1991); William H. Simon, </w:t>
      </w:r>
      <w:r>
        <w:rPr>
          <w:i/>
        </w:rPr>
        <w:t>Social-Republican Property</w:t>
      </w:r>
      <w:r>
        <w:t xml:space="preserve">, 38 UCLA L. Rev. 1335 (1991). </w:t>
      </w:r>
      <w:r>
        <w:rPr>
          <w:i/>
        </w:rPr>
        <w:t xml:space="preserve">See also </w:t>
      </w:r>
      <w:r>
        <w:t xml:space="preserve">Joseph William Singer, </w:t>
      </w:r>
      <w:r>
        <w:rPr>
          <w:i/>
        </w:rPr>
        <w:t>Property as the Law of Democracy</w:t>
      </w:r>
      <w:r>
        <w:t>, 63 Duke L.J. 1287 (2014).</w:t>
      </w:r>
    </w:p>
    <w:p w:rsidR="00A72B1F" w:rsidRDefault="00FE60F9" w:rsidP="005644F1">
      <w:pPr>
        <w:pStyle w:val="ListParagraph"/>
        <w:numPr>
          <w:ilvl w:val="0"/>
          <w:numId w:val="12"/>
        </w:numPr>
        <w:tabs>
          <w:tab w:val="left" w:pos="708"/>
        </w:tabs>
        <w:spacing w:before="0"/>
        <w:ind w:right="295" w:firstLine="270"/>
      </w:pPr>
      <w:bookmarkStart w:id="188" w:name="_bookmark188"/>
      <w:bookmarkEnd w:id="188"/>
      <w:r>
        <w:rPr>
          <w:i/>
        </w:rPr>
        <w:t xml:space="preserve">See </w:t>
      </w:r>
      <w:r>
        <w:t xml:space="preserve">Stanley N. Katz, </w:t>
      </w:r>
      <w:r>
        <w:rPr>
          <w:i/>
        </w:rPr>
        <w:t>Thomas Jefferson and the Right to Property in Revolutionary America</w:t>
      </w:r>
      <w:r>
        <w:t>, 19 J.L. &amp; Econ. 467</w:t>
      </w:r>
      <w:r>
        <w:rPr>
          <w:spacing w:val="5"/>
        </w:rPr>
        <w:t xml:space="preserve"> </w:t>
      </w:r>
      <w:r>
        <w:t>(1976).</w:t>
      </w:r>
    </w:p>
    <w:p w:rsidR="00A72B1F" w:rsidRDefault="00FE60F9" w:rsidP="005644F1">
      <w:pPr>
        <w:pStyle w:val="ListParagraph"/>
        <w:numPr>
          <w:ilvl w:val="0"/>
          <w:numId w:val="12"/>
        </w:numPr>
        <w:tabs>
          <w:tab w:val="left" w:pos="708"/>
        </w:tabs>
        <w:spacing w:before="0"/>
        <w:ind w:right="475" w:firstLine="270"/>
      </w:pPr>
      <w:bookmarkStart w:id="189" w:name="_bookmark189"/>
      <w:bookmarkEnd w:id="189"/>
      <w:r>
        <w:rPr>
          <w:i/>
        </w:rPr>
        <w:t xml:space="preserve">Cf. </w:t>
      </w:r>
      <w:r>
        <w:t>Joy v. Daniels, 479 F.2d 1236 (4th Cir. 1973) (holding tenant in quasi-public housing had property right to continue occupancy there even after termination of lease absent good cause for eviction).</w:t>
      </w:r>
    </w:p>
    <w:p w:rsidR="00A72B1F" w:rsidRDefault="00FE60F9" w:rsidP="005644F1">
      <w:pPr>
        <w:pStyle w:val="ListParagraph"/>
        <w:numPr>
          <w:ilvl w:val="0"/>
          <w:numId w:val="12"/>
        </w:numPr>
        <w:tabs>
          <w:tab w:val="left" w:pos="708"/>
        </w:tabs>
        <w:spacing w:before="0"/>
        <w:ind w:right="713" w:firstLine="270"/>
      </w:pPr>
      <w:bookmarkStart w:id="190" w:name="_bookmark190"/>
      <w:bookmarkEnd w:id="190"/>
      <w:r>
        <w:rPr>
          <w:i/>
        </w:rPr>
        <w:t xml:space="preserve">Cf. </w:t>
      </w:r>
      <w:r>
        <w:t xml:space="preserve">Frank I. Michelman, </w:t>
      </w:r>
      <w:r>
        <w:rPr>
          <w:i/>
        </w:rPr>
        <w:t>Property as a Constitutional Right</w:t>
      </w:r>
      <w:r>
        <w:t xml:space="preserve">, 38 Wash. &amp; Lee L. Rev. 1097 (1981); Charles A. Reich, </w:t>
      </w:r>
      <w:r>
        <w:rPr>
          <w:i/>
        </w:rPr>
        <w:t>The New Property</w:t>
      </w:r>
      <w:r>
        <w:t>, 73 Yale L.J. 733</w:t>
      </w:r>
      <w:r>
        <w:rPr>
          <w:spacing w:val="30"/>
        </w:rPr>
        <w:t xml:space="preserve"> </w:t>
      </w:r>
      <w:r>
        <w:t>(1964).</w:t>
      </w:r>
    </w:p>
    <w:p w:rsidR="00A72B1F" w:rsidRDefault="00FE60F9" w:rsidP="005644F1">
      <w:pPr>
        <w:pStyle w:val="ListParagraph"/>
        <w:numPr>
          <w:ilvl w:val="0"/>
          <w:numId w:val="12"/>
        </w:numPr>
        <w:tabs>
          <w:tab w:val="left" w:pos="708"/>
        </w:tabs>
        <w:spacing w:before="0"/>
        <w:ind w:right="302" w:firstLine="270"/>
      </w:pPr>
      <w:bookmarkStart w:id="191" w:name="_bookmark191"/>
      <w:bookmarkEnd w:id="191"/>
      <w:r>
        <w:rPr>
          <w:i/>
        </w:rPr>
        <w:t xml:space="preserve">Cf. </w:t>
      </w:r>
      <w:r>
        <w:t xml:space="preserve">Joseph W. Singer, </w:t>
      </w:r>
      <w:r>
        <w:rPr>
          <w:i/>
        </w:rPr>
        <w:t>The Reliance Interest in Property</w:t>
      </w:r>
      <w:r>
        <w:t>, 40 Stan. L. Rev. 614 (1988) (stressing the importance of individual reliance as a basis for recognizing property</w:t>
      </w:r>
      <w:r>
        <w:rPr>
          <w:spacing w:val="35"/>
        </w:rPr>
        <w:t xml:space="preserve"> </w:t>
      </w:r>
      <w:r>
        <w:t>rights).</w:t>
      </w:r>
    </w:p>
    <w:p w:rsidR="00A72B1F" w:rsidRDefault="00FE60F9" w:rsidP="005644F1">
      <w:pPr>
        <w:pStyle w:val="ListParagraph"/>
        <w:numPr>
          <w:ilvl w:val="0"/>
          <w:numId w:val="12"/>
        </w:numPr>
        <w:tabs>
          <w:tab w:val="left" w:pos="708"/>
        </w:tabs>
        <w:spacing w:before="0"/>
        <w:ind w:firstLine="270"/>
      </w:pPr>
      <w:bookmarkStart w:id="192" w:name="_bookmark192"/>
      <w:bookmarkEnd w:id="192"/>
      <w:r>
        <w:t>Georg W. F. Hegel, The Philosophy of Right 23 (T. Knox ed., 1952)</w:t>
      </w:r>
      <w:r>
        <w:rPr>
          <w:spacing w:val="42"/>
        </w:rPr>
        <w:t xml:space="preserve"> </w:t>
      </w:r>
      <w:r>
        <w:t>(1821).</w:t>
      </w:r>
    </w:p>
    <w:p w:rsidR="00A72B1F" w:rsidRDefault="00FE60F9" w:rsidP="005644F1">
      <w:pPr>
        <w:pStyle w:val="ListParagraph"/>
        <w:numPr>
          <w:ilvl w:val="0"/>
          <w:numId w:val="12"/>
        </w:numPr>
        <w:tabs>
          <w:tab w:val="left" w:pos="708"/>
        </w:tabs>
        <w:spacing w:before="0"/>
        <w:ind w:right="194" w:firstLine="270"/>
      </w:pPr>
      <w:bookmarkStart w:id="193" w:name="_bookmark193"/>
      <w:bookmarkEnd w:id="193"/>
      <w:r>
        <w:t xml:space="preserve">Margaret J. Radin, </w:t>
      </w:r>
      <w:r>
        <w:rPr>
          <w:i/>
        </w:rPr>
        <w:t>Property and Personhood</w:t>
      </w:r>
      <w:r>
        <w:t xml:space="preserve">, 34 Stan. L. Rev. 957, 959 (1982). </w:t>
      </w:r>
      <w:r>
        <w:rPr>
          <w:i/>
        </w:rPr>
        <w:t xml:space="preserve">See also </w:t>
      </w:r>
      <w:r>
        <w:t xml:space="preserve">Jeffrey Douglas Jones, </w:t>
      </w:r>
      <w:r>
        <w:rPr>
          <w:i/>
        </w:rPr>
        <w:t>Property and Personhood Revisited</w:t>
      </w:r>
      <w:r>
        <w:t>, 1 Wake Forest J.L. &amp; Pol'y 93</w:t>
      </w:r>
      <w:r>
        <w:rPr>
          <w:spacing w:val="7"/>
        </w:rPr>
        <w:t xml:space="preserve"> </w:t>
      </w:r>
      <w:r>
        <w:t>(2011).</w:t>
      </w:r>
    </w:p>
    <w:p w:rsidR="00A72B1F" w:rsidRDefault="00A72B1F" w:rsidP="005644F1">
      <w:pPr>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0"/>
        </w:rPr>
      </w:pPr>
    </w:p>
    <w:p w:rsidR="00A72B1F" w:rsidRDefault="00A72B1F" w:rsidP="005644F1">
      <w:pPr>
        <w:pStyle w:val="BodyText"/>
        <w:spacing w:before="0"/>
        <w:ind w:left="0"/>
        <w:rPr>
          <w:sz w:val="21"/>
        </w:rPr>
      </w:pPr>
    </w:p>
    <w:p w:rsidR="00A72B1F" w:rsidRDefault="00FE60F9" w:rsidP="005644F1">
      <w:pPr>
        <w:pStyle w:val="Heading1"/>
        <w:spacing w:before="0"/>
      </w:pPr>
      <w:bookmarkStart w:id="194" w:name="_bookmark194"/>
      <w:bookmarkEnd w:id="194"/>
      <w:r>
        <w:t>Chapter 3</w:t>
      </w:r>
    </w:p>
    <w:p w:rsidR="00A72B1F" w:rsidRDefault="00173B23" w:rsidP="005644F1">
      <w:pPr>
        <w:ind w:left="100"/>
        <w:rPr>
          <w:b/>
          <w:sz w:val="49"/>
        </w:rPr>
      </w:pPr>
      <w:r>
        <w:rPr>
          <w:noProof/>
        </w:rPr>
        <mc:AlternateContent>
          <mc:Choice Requires="wpg">
            <w:drawing>
              <wp:anchor distT="0" distB="0" distL="0" distR="0" simplePos="0" relativeHeight="251658240" behindDoc="0" locked="0" layoutInCell="1" allowOverlap="1">
                <wp:simplePos x="0" y="0"/>
                <wp:positionH relativeFrom="page">
                  <wp:posOffset>914400</wp:posOffset>
                </wp:positionH>
                <wp:positionV relativeFrom="paragraph">
                  <wp:posOffset>589915</wp:posOffset>
                </wp:positionV>
                <wp:extent cx="5753100" cy="66675"/>
                <wp:effectExtent l="19050" t="8890" r="19050" b="63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66675"/>
                          <a:chOff x="1440" y="929"/>
                          <a:chExt cx="9060" cy="105"/>
                        </a:xfrm>
                      </wpg:grpSpPr>
                      <wps:wsp>
                        <wps:cNvPr id="5" name="Line 7"/>
                        <wps:cNvCnPr>
                          <a:cxnSpLocks noChangeShapeType="1"/>
                        </wps:cNvCnPr>
                        <wps:spPr bwMode="auto">
                          <a:xfrm>
                            <a:off x="1440" y="1027"/>
                            <a:ext cx="90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440" y="952"/>
                            <a:ext cx="90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11C751" id="Group 5" o:spid="_x0000_s1026" style="position:absolute;margin-left:1in;margin-top:46.45pt;width:453pt;height:5.25pt;z-index:251658240;mso-wrap-distance-left:0;mso-wrap-distance-right:0;mso-position-horizontal-relative:page" coordorigin="1440,929" coordsize="90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">
                <v:line id="Line 7" o:spid="_x0000_s1027" style="position:absolute;visibility:visible;mso-wrap-style:square" from="1440,1027" to="10500,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1028" style="position:absolute;visibility:visible;mso-wrap-style:square" from="1440,952" to="1050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" strokeweight="2.25pt"/>
                <w10:wrap type="topAndBottom" anchorx="page"/>
              </v:group>
            </w:pict>
          </mc:Fallback>
        </mc:AlternateContent>
      </w:r>
      <w:r w:rsidR="00FE60F9">
        <w:rPr>
          <w:b/>
          <w:sz w:val="49"/>
        </w:rPr>
        <w:t>Property Rights in Wild Animals</w:t>
      </w:r>
    </w:p>
    <w:p w:rsidR="00A72B1F" w:rsidRDefault="00A72B1F" w:rsidP="005644F1">
      <w:pPr>
        <w:rPr>
          <w:sz w:val="49"/>
        </w:rPr>
        <w:sectPr w:rsidR="00A72B1F">
          <w:pgSz w:w="12240" w:h="15840"/>
          <w:pgMar w:top="1500" w:right="1320" w:bottom="280" w:left="1340" w:header="720" w:footer="720" w:gutter="0"/>
          <w:cols w:space="720"/>
        </w:sectPr>
      </w:pPr>
    </w:p>
    <w:p w:rsidR="00A72B1F" w:rsidRDefault="00A72B1F" w:rsidP="005644F1">
      <w:pPr>
        <w:pStyle w:val="BodyText"/>
        <w:spacing w:before="0"/>
        <w:ind w:left="0"/>
        <w:rPr>
          <w:b/>
          <w:sz w:val="20"/>
        </w:rPr>
      </w:pPr>
    </w:p>
    <w:p w:rsidR="00A72B1F" w:rsidRDefault="00A72B1F" w:rsidP="005644F1">
      <w:pPr>
        <w:pStyle w:val="BodyText"/>
        <w:spacing w:before="0"/>
        <w:ind w:left="0"/>
        <w:rPr>
          <w:b/>
          <w:sz w:val="23"/>
        </w:rPr>
      </w:pPr>
    </w:p>
    <w:p w:rsidR="00A72B1F" w:rsidRDefault="00FE60F9" w:rsidP="005644F1">
      <w:pPr>
        <w:ind w:left="3971" w:right="4004"/>
        <w:jc w:val="center"/>
        <w:rPr>
          <w:b/>
          <w:sz w:val="42"/>
        </w:rPr>
      </w:pPr>
      <w:r>
        <w:rPr>
          <w:b/>
          <w:sz w:val="42"/>
        </w:rPr>
        <w:t>Synopsis</w:t>
      </w:r>
    </w:p>
    <w:p w:rsidR="00A72B1F" w:rsidRDefault="00FE60F9" w:rsidP="005644F1">
      <w:pPr>
        <w:pStyle w:val="BodyText"/>
        <w:spacing w:before="0"/>
        <w:ind w:left="190"/>
      </w:pPr>
      <w:hyperlink w:anchor="_bookmark195" w:history="1">
        <w:r>
          <w:rPr>
            <w:color w:val="0000FF"/>
          </w:rPr>
          <w:t>§ 3.01 The Origin of Property Rights</w:t>
        </w:r>
      </w:hyperlink>
    </w:p>
    <w:p w:rsidR="00A72B1F" w:rsidRDefault="00FE60F9" w:rsidP="005644F1">
      <w:pPr>
        <w:pStyle w:val="BodyText"/>
        <w:spacing w:before="0"/>
        <w:ind w:left="190"/>
      </w:pPr>
      <w:hyperlink w:anchor="_bookmark197" w:history="1">
        <w:r>
          <w:rPr>
            <w:color w:val="0000FF"/>
          </w:rPr>
          <w:t>§ 3.02 The Capture Rule In General</w:t>
        </w:r>
      </w:hyperlink>
    </w:p>
    <w:p w:rsidR="00A72B1F" w:rsidRDefault="00FE60F9" w:rsidP="005644F1">
      <w:pPr>
        <w:pStyle w:val="ListParagraph"/>
        <w:numPr>
          <w:ilvl w:val="1"/>
          <w:numId w:val="12"/>
        </w:numPr>
        <w:tabs>
          <w:tab w:val="left" w:pos="1042"/>
        </w:tabs>
        <w:spacing w:before="0"/>
        <w:ind w:hanging="491"/>
        <w:rPr>
          <w:sz w:val="30"/>
        </w:rPr>
      </w:pPr>
      <w:hyperlink w:anchor="_bookmark198" w:history="1">
        <w:r>
          <w:rPr>
            <w:color w:val="0000FF"/>
            <w:sz w:val="30"/>
          </w:rPr>
          <w:t>Basic</w:t>
        </w:r>
        <w:r>
          <w:rPr>
            <w:color w:val="0000FF"/>
            <w:spacing w:val="-2"/>
            <w:sz w:val="30"/>
          </w:rPr>
          <w:t xml:space="preserve"> </w:t>
        </w:r>
        <w:r>
          <w:rPr>
            <w:color w:val="0000FF"/>
            <w:sz w:val="30"/>
          </w:rPr>
          <w:t>Rule</w:t>
        </w:r>
      </w:hyperlink>
    </w:p>
    <w:p w:rsidR="00A72B1F" w:rsidRDefault="00FE60F9" w:rsidP="005644F1">
      <w:pPr>
        <w:pStyle w:val="ListParagraph"/>
        <w:numPr>
          <w:ilvl w:val="1"/>
          <w:numId w:val="12"/>
        </w:numPr>
        <w:tabs>
          <w:tab w:val="left" w:pos="1025"/>
        </w:tabs>
        <w:spacing w:before="0"/>
        <w:ind w:left="1024" w:hanging="474"/>
        <w:rPr>
          <w:i/>
          <w:sz w:val="30"/>
        </w:rPr>
      </w:pPr>
      <w:hyperlink w:anchor="_bookmark202" w:history="1">
        <w:r>
          <w:rPr>
            <w:i/>
            <w:color w:val="0000FF"/>
            <w:sz w:val="30"/>
          </w:rPr>
          <w:t>Pierson v.</w:t>
        </w:r>
        <w:r>
          <w:rPr>
            <w:i/>
            <w:color w:val="0000FF"/>
            <w:spacing w:val="-1"/>
            <w:sz w:val="30"/>
          </w:rPr>
          <w:t xml:space="preserve"> </w:t>
        </w:r>
        <w:r>
          <w:rPr>
            <w:i/>
            <w:color w:val="0000FF"/>
            <w:sz w:val="30"/>
          </w:rPr>
          <w:t>Post</w:t>
        </w:r>
      </w:hyperlink>
    </w:p>
    <w:p w:rsidR="00A72B1F" w:rsidRDefault="00FE60F9" w:rsidP="005644F1">
      <w:pPr>
        <w:pStyle w:val="ListParagraph"/>
        <w:numPr>
          <w:ilvl w:val="2"/>
          <w:numId w:val="12"/>
        </w:numPr>
        <w:tabs>
          <w:tab w:val="left" w:pos="1425"/>
        </w:tabs>
        <w:spacing w:before="0"/>
        <w:ind w:hanging="424"/>
        <w:rPr>
          <w:sz w:val="30"/>
        </w:rPr>
      </w:pPr>
      <w:hyperlink w:anchor="_bookmark203" w:history="1">
        <w:r>
          <w:rPr>
            <w:color w:val="0000FF"/>
            <w:sz w:val="30"/>
          </w:rPr>
          <w:t>Facts</w:t>
        </w:r>
      </w:hyperlink>
    </w:p>
    <w:p w:rsidR="00A72B1F" w:rsidRDefault="00FE60F9" w:rsidP="005644F1">
      <w:pPr>
        <w:pStyle w:val="ListParagraph"/>
        <w:numPr>
          <w:ilvl w:val="2"/>
          <w:numId w:val="12"/>
        </w:numPr>
        <w:tabs>
          <w:tab w:val="left" w:pos="1425"/>
        </w:tabs>
        <w:spacing w:before="0"/>
        <w:ind w:hanging="424"/>
        <w:rPr>
          <w:sz w:val="30"/>
        </w:rPr>
      </w:pPr>
      <w:hyperlink w:anchor="_bookmark206" w:history="1">
        <w:r>
          <w:rPr>
            <w:color w:val="0000FF"/>
            <w:sz w:val="30"/>
          </w:rPr>
          <w:t>Majority</w:t>
        </w:r>
        <w:r>
          <w:rPr>
            <w:color w:val="0000FF"/>
            <w:spacing w:val="-1"/>
            <w:sz w:val="30"/>
          </w:rPr>
          <w:t xml:space="preserve"> </w:t>
        </w:r>
        <w:r>
          <w:rPr>
            <w:color w:val="0000FF"/>
            <w:sz w:val="30"/>
          </w:rPr>
          <w:t>Opinion</w:t>
        </w:r>
      </w:hyperlink>
    </w:p>
    <w:p w:rsidR="00A72B1F" w:rsidRDefault="00FE60F9" w:rsidP="005644F1">
      <w:pPr>
        <w:pStyle w:val="ListParagraph"/>
        <w:numPr>
          <w:ilvl w:val="2"/>
          <w:numId w:val="12"/>
        </w:numPr>
        <w:tabs>
          <w:tab w:val="left" w:pos="1425"/>
        </w:tabs>
        <w:spacing w:before="0"/>
        <w:ind w:hanging="424"/>
        <w:rPr>
          <w:sz w:val="30"/>
        </w:rPr>
      </w:pPr>
      <w:hyperlink w:anchor="_bookmark208" w:history="1">
        <w:r>
          <w:rPr>
            <w:color w:val="0000FF"/>
            <w:sz w:val="30"/>
          </w:rPr>
          <w:t>Dissent</w:t>
        </w:r>
      </w:hyperlink>
    </w:p>
    <w:p w:rsidR="00A72B1F" w:rsidRDefault="00FE60F9" w:rsidP="005644F1">
      <w:pPr>
        <w:pStyle w:val="ListParagraph"/>
        <w:numPr>
          <w:ilvl w:val="2"/>
          <w:numId w:val="12"/>
        </w:numPr>
        <w:tabs>
          <w:tab w:val="left" w:pos="1425"/>
        </w:tabs>
        <w:spacing w:before="0"/>
        <w:ind w:hanging="424"/>
        <w:rPr>
          <w:sz w:val="30"/>
        </w:rPr>
      </w:pPr>
      <w:hyperlink w:anchor="_bookmark211" w:history="1">
        <w:r>
          <w:rPr>
            <w:i/>
            <w:color w:val="0000FF"/>
            <w:sz w:val="30"/>
          </w:rPr>
          <w:t xml:space="preserve">Pierson </w:t>
        </w:r>
        <w:r>
          <w:rPr>
            <w:color w:val="0000FF"/>
            <w:sz w:val="30"/>
          </w:rPr>
          <w:t>in</w:t>
        </w:r>
        <w:r>
          <w:rPr>
            <w:color w:val="0000FF"/>
            <w:spacing w:val="-1"/>
            <w:sz w:val="30"/>
          </w:rPr>
          <w:t xml:space="preserve"> </w:t>
        </w:r>
        <w:r>
          <w:rPr>
            <w:color w:val="0000FF"/>
            <w:sz w:val="30"/>
          </w:rPr>
          <w:t>Context</w:t>
        </w:r>
      </w:hyperlink>
    </w:p>
    <w:p w:rsidR="00A72B1F" w:rsidRDefault="00FE60F9" w:rsidP="005644F1">
      <w:pPr>
        <w:pStyle w:val="ListParagraph"/>
        <w:numPr>
          <w:ilvl w:val="1"/>
          <w:numId w:val="12"/>
        </w:numPr>
        <w:tabs>
          <w:tab w:val="left" w:pos="1025"/>
        </w:tabs>
        <w:spacing w:before="0"/>
        <w:ind w:left="1024" w:hanging="474"/>
        <w:rPr>
          <w:sz w:val="30"/>
        </w:rPr>
      </w:pPr>
      <w:hyperlink w:anchor="_bookmark213" w:history="1">
        <w:r>
          <w:rPr>
            <w:color w:val="0000FF"/>
            <w:sz w:val="30"/>
          </w:rPr>
          <w:t>Defining</w:t>
        </w:r>
        <w:r>
          <w:rPr>
            <w:color w:val="0000FF"/>
            <w:spacing w:val="-1"/>
            <w:sz w:val="30"/>
          </w:rPr>
          <w:t xml:space="preserve"> </w:t>
        </w:r>
        <w:r>
          <w:rPr>
            <w:color w:val="0000FF"/>
            <w:sz w:val="30"/>
          </w:rPr>
          <w:t>“Capture”</w:t>
        </w:r>
      </w:hyperlink>
    </w:p>
    <w:p w:rsidR="00A72B1F" w:rsidRDefault="00FE60F9" w:rsidP="005644F1">
      <w:pPr>
        <w:pStyle w:val="ListParagraph"/>
        <w:numPr>
          <w:ilvl w:val="2"/>
          <w:numId w:val="12"/>
        </w:numPr>
        <w:tabs>
          <w:tab w:val="left" w:pos="1425"/>
        </w:tabs>
        <w:spacing w:before="0"/>
        <w:ind w:hanging="424"/>
        <w:rPr>
          <w:sz w:val="30"/>
        </w:rPr>
      </w:pPr>
      <w:hyperlink w:anchor="_bookmark214" w:history="1">
        <w:r>
          <w:rPr>
            <w:color w:val="0000FF"/>
            <w:sz w:val="30"/>
          </w:rPr>
          <w:t>The Actual Capture</w:t>
        </w:r>
        <w:r>
          <w:rPr>
            <w:color w:val="0000FF"/>
            <w:spacing w:val="-4"/>
            <w:sz w:val="30"/>
          </w:rPr>
          <w:t xml:space="preserve"> </w:t>
        </w:r>
        <w:r>
          <w:rPr>
            <w:color w:val="0000FF"/>
            <w:sz w:val="30"/>
          </w:rPr>
          <w:t>Standard</w:t>
        </w:r>
      </w:hyperlink>
    </w:p>
    <w:p w:rsidR="00A72B1F" w:rsidRDefault="00FE60F9" w:rsidP="005644F1">
      <w:pPr>
        <w:pStyle w:val="ListParagraph"/>
        <w:numPr>
          <w:ilvl w:val="2"/>
          <w:numId w:val="12"/>
        </w:numPr>
        <w:tabs>
          <w:tab w:val="left" w:pos="1425"/>
        </w:tabs>
        <w:spacing w:before="0"/>
        <w:ind w:hanging="424"/>
        <w:rPr>
          <w:sz w:val="30"/>
        </w:rPr>
      </w:pPr>
      <w:hyperlink w:anchor="_bookmark218" w:history="1">
        <w:r>
          <w:rPr>
            <w:color w:val="0000FF"/>
            <w:sz w:val="30"/>
          </w:rPr>
          <w:t>Two Fish</w:t>
        </w:r>
        <w:r>
          <w:rPr>
            <w:color w:val="0000FF"/>
            <w:spacing w:val="-1"/>
            <w:sz w:val="30"/>
          </w:rPr>
          <w:t xml:space="preserve"> </w:t>
        </w:r>
        <w:r>
          <w:rPr>
            <w:color w:val="0000FF"/>
            <w:sz w:val="30"/>
          </w:rPr>
          <w:t>Stories</w:t>
        </w:r>
      </w:hyperlink>
    </w:p>
    <w:p w:rsidR="00A72B1F" w:rsidRDefault="00FE60F9" w:rsidP="005644F1">
      <w:pPr>
        <w:pStyle w:val="ListParagraph"/>
        <w:numPr>
          <w:ilvl w:val="2"/>
          <w:numId w:val="12"/>
        </w:numPr>
        <w:tabs>
          <w:tab w:val="left" w:pos="1425"/>
        </w:tabs>
        <w:spacing w:before="0"/>
        <w:ind w:hanging="424"/>
        <w:rPr>
          <w:sz w:val="30"/>
        </w:rPr>
      </w:pPr>
      <w:hyperlink w:anchor="_bookmark222" w:history="1">
        <w:r>
          <w:rPr>
            <w:color w:val="0000FF"/>
            <w:sz w:val="30"/>
          </w:rPr>
          <w:t>Role of</w:t>
        </w:r>
        <w:r>
          <w:rPr>
            <w:color w:val="0000FF"/>
            <w:spacing w:val="-3"/>
            <w:sz w:val="30"/>
          </w:rPr>
          <w:t xml:space="preserve"> </w:t>
        </w:r>
        <w:r>
          <w:rPr>
            <w:color w:val="0000FF"/>
            <w:sz w:val="30"/>
          </w:rPr>
          <w:t>Custom</w:t>
        </w:r>
      </w:hyperlink>
    </w:p>
    <w:p w:rsidR="00A72B1F" w:rsidRDefault="00FE60F9" w:rsidP="005644F1">
      <w:pPr>
        <w:pStyle w:val="ListParagraph"/>
        <w:numPr>
          <w:ilvl w:val="1"/>
          <w:numId w:val="12"/>
        </w:numPr>
        <w:tabs>
          <w:tab w:val="left" w:pos="1042"/>
        </w:tabs>
        <w:spacing w:before="0"/>
        <w:ind w:hanging="491"/>
        <w:rPr>
          <w:sz w:val="30"/>
        </w:rPr>
      </w:pPr>
      <w:hyperlink w:anchor="_bookmark226" w:history="1">
        <w:r>
          <w:rPr>
            <w:color w:val="0000FF"/>
            <w:sz w:val="30"/>
          </w:rPr>
          <w:t>Release or Escape After</w:t>
        </w:r>
        <w:r>
          <w:rPr>
            <w:color w:val="0000FF"/>
            <w:spacing w:val="-6"/>
            <w:sz w:val="30"/>
          </w:rPr>
          <w:t xml:space="preserve"> </w:t>
        </w:r>
        <w:r>
          <w:rPr>
            <w:color w:val="0000FF"/>
            <w:sz w:val="30"/>
          </w:rPr>
          <w:t>Capture</w:t>
        </w:r>
      </w:hyperlink>
    </w:p>
    <w:p w:rsidR="00A72B1F" w:rsidRDefault="00FE60F9" w:rsidP="005644F1">
      <w:pPr>
        <w:pStyle w:val="BodyText"/>
        <w:spacing w:before="0"/>
        <w:ind w:left="190"/>
      </w:pPr>
      <w:hyperlink w:anchor="_bookmark229" w:history="1">
        <w:r>
          <w:rPr>
            <w:color w:val="0000FF"/>
          </w:rPr>
          <w:t>§ 3.03 Evaluation of the Capture Rule</w:t>
        </w:r>
      </w:hyperlink>
    </w:p>
    <w:p w:rsidR="00A72B1F" w:rsidRDefault="00FE60F9" w:rsidP="005644F1">
      <w:pPr>
        <w:pStyle w:val="ListParagraph"/>
        <w:numPr>
          <w:ilvl w:val="0"/>
          <w:numId w:val="11"/>
        </w:numPr>
        <w:tabs>
          <w:tab w:val="left" w:pos="1042"/>
        </w:tabs>
        <w:spacing w:before="0"/>
        <w:ind w:hanging="491"/>
        <w:rPr>
          <w:sz w:val="30"/>
        </w:rPr>
      </w:pPr>
      <w:hyperlink w:anchor="_bookmark230" w:history="1">
        <w:r>
          <w:rPr>
            <w:color w:val="0000FF"/>
            <w:sz w:val="30"/>
          </w:rPr>
          <w:t>Rationale for the</w:t>
        </w:r>
        <w:r>
          <w:rPr>
            <w:color w:val="0000FF"/>
            <w:spacing w:val="-13"/>
            <w:sz w:val="30"/>
          </w:rPr>
          <w:t xml:space="preserve"> </w:t>
        </w:r>
        <w:r>
          <w:rPr>
            <w:color w:val="0000FF"/>
            <w:sz w:val="30"/>
          </w:rPr>
          <w:t>Rule</w:t>
        </w:r>
      </w:hyperlink>
    </w:p>
    <w:p w:rsidR="00A72B1F" w:rsidRDefault="00FE60F9" w:rsidP="005644F1">
      <w:pPr>
        <w:pStyle w:val="ListParagraph"/>
        <w:numPr>
          <w:ilvl w:val="0"/>
          <w:numId w:val="11"/>
        </w:numPr>
        <w:tabs>
          <w:tab w:val="left" w:pos="1025"/>
        </w:tabs>
        <w:spacing w:before="0"/>
        <w:ind w:left="1024" w:hanging="474"/>
        <w:rPr>
          <w:sz w:val="30"/>
        </w:rPr>
      </w:pPr>
      <w:hyperlink w:anchor="_bookmark231" w:history="1">
        <w:r>
          <w:rPr>
            <w:color w:val="0000FF"/>
            <w:sz w:val="30"/>
          </w:rPr>
          <w:t>Criticism of the</w:t>
        </w:r>
        <w:r>
          <w:rPr>
            <w:color w:val="0000FF"/>
            <w:spacing w:val="-4"/>
            <w:sz w:val="30"/>
          </w:rPr>
          <w:t xml:space="preserve"> </w:t>
        </w:r>
        <w:r>
          <w:rPr>
            <w:color w:val="0000FF"/>
            <w:sz w:val="30"/>
          </w:rPr>
          <w:t>Rule</w:t>
        </w:r>
      </w:hyperlink>
    </w:p>
    <w:p w:rsidR="00A72B1F" w:rsidRDefault="00FE60F9" w:rsidP="005644F1">
      <w:pPr>
        <w:pStyle w:val="BodyText"/>
        <w:spacing w:before="0"/>
        <w:ind w:left="190"/>
      </w:pPr>
      <w:hyperlink w:anchor="_bookmark236" w:history="1">
        <w:r>
          <w:rPr>
            <w:color w:val="0000FF"/>
          </w:rPr>
          <w:t>§ 3.04 Rights of Landowners</w:t>
        </w:r>
      </w:hyperlink>
    </w:p>
    <w:p w:rsidR="00A72B1F" w:rsidRDefault="00FE60F9" w:rsidP="005644F1">
      <w:pPr>
        <w:pStyle w:val="ListParagraph"/>
        <w:numPr>
          <w:ilvl w:val="0"/>
          <w:numId w:val="10"/>
        </w:numPr>
        <w:tabs>
          <w:tab w:val="left" w:pos="1042"/>
        </w:tabs>
        <w:spacing w:before="0"/>
        <w:ind w:hanging="491"/>
        <w:rPr>
          <w:sz w:val="30"/>
        </w:rPr>
      </w:pPr>
      <w:hyperlink w:anchor="_bookmark237" w:history="1">
        <w:r>
          <w:rPr>
            <w:color w:val="0000FF"/>
            <w:sz w:val="30"/>
          </w:rPr>
          <w:t>No Ownership of</w:t>
        </w:r>
        <w:r>
          <w:rPr>
            <w:color w:val="0000FF"/>
            <w:spacing w:val="-2"/>
            <w:sz w:val="30"/>
          </w:rPr>
          <w:t xml:space="preserve"> </w:t>
        </w:r>
        <w:r>
          <w:rPr>
            <w:color w:val="0000FF"/>
            <w:sz w:val="30"/>
          </w:rPr>
          <w:t>Animals</w:t>
        </w:r>
      </w:hyperlink>
    </w:p>
    <w:p w:rsidR="00A72B1F" w:rsidRDefault="00FE60F9" w:rsidP="005644F1">
      <w:pPr>
        <w:pStyle w:val="ListParagraph"/>
        <w:numPr>
          <w:ilvl w:val="0"/>
          <w:numId w:val="10"/>
        </w:numPr>
        <w:tabs>
          <w:tab w:val="left" w:pos="1025"/>
        </w:tabs>
        <w:spacing w:before="0"/>
        <w:ind w:left="1024" w:hanging="474"/>
        <w:rPr>
          <w:sz w:val="30"/>
        </w:rPr>
      </w:pPr>
      <w:hyperlink w:anchor="_bookmark242" w:history="1">
        <w:r>
          <w:rPr>
            <w:color w:val="0000FF"/>
            <w:sz w:val="30"/>
          </w:rPr>
          <w:t>Right to Exclude</w:t>
        </w:r>
        <w:r>
          <w:rPr>
            <w:color w:val="0000FF"/>
            <w:spacing w:val="-3"/>
            <w:sz w:val="30"/>
          </w:rPr>
          <w:t xml:space="preserve"> </w:t>
        </w:r>
        <w:r>
          <w:rPr>
            <w:color w:val="0000FF"/>
            <w:sz w:val="30"/>
          </w:rPr>
          <w:t>Hunters</w:t>
        </w:r>
      </w:hyperlink>
    </w:p>
    <w:p w:rsidR="00A72B1F" w:rsidRDefault="00FE60F9" w:rsidP="005644F1">
      <w:pPr>
        <w:pStyle w:val="BodyText"/>
        <w:spacing w:before="0"/>
        <w:ind w:left="190"/>
      </w:pPr>
      <w:hyperlink w:anchor="_bookmark245" w:history="1">
        <w:r>
          <w:rPr>
            <w:color w:val="0000FF"/>
          </w:rPr>
          <w:t>§ 3.05 Regulation by Government</w:t>
        </w:r>
      </w:hyperlink>
    </w:p>
    <w:p w:rsidR="00A72B1F" w:rsidRDefault="00FE60F9" w:rsidP="005644F1">
      <w:pPr>
        <w:pStyle w:val="ListParagraph"/>
        <w:numPr>
          <w:ilvl w:val="0"/>
          <w:numId w:val="9"/>
        </w:numPr>
        <w:tabs>
          <w:tab w:val="left" w:pos="1042"/>
        </w:tabs>
        <w:spacing w:before="0"/>
        <w:ind w:hanging="491"/>
        <w:rPr>
          <w:sz w:val="30"/>
        </w:rPr>
      </w:pPr>
      <w:hyperlink w:anchor="_bookmark246" w:history="1">
        <w:r>
          <w:rPr>
            <w:color w:val="0000FF"/>
            <w:sz w:val="30"/>
          </w:rPr>
          <w:t>State and Federal</w:t>
        </w:r>
        <w:r>
          <w:rPr>
            <w:color w:val="0000FF"/>
            <w:spacing w:val="-3"/>
            <w:sz w:val="30"/>
          </w:rPr>
          <w:t xml:space="preserve"> </w:t>
        </w:r>
        <w:r>
          <w:rPr>
            <w:color w:val="0000FF"/>
            <w:sz w:val="30"/>
          </w:rPr>
          <w:t>Restrictions</w:t>
        </w:r>
      </w:hyperlink>
    </w:p>
    <w:p w:rsidR="00A72B1F" w:rsidRDefault="00FE60F9" w:rsidP="005644F1">
      <w:pPr>
        <w:pStyle w:val="ListParagraph"/>
        <w:numPr>
          <w:ilvl w:val="0"/>
          <w:numId w:val="9"/>
        </w:numPr>
        <w:tabs>
          <w:tab w:val="left" w:pos="1025"/>
        </w:tabs>
        <w:spacing w:before="0"/>
        <w:ind w:left="1024" w:hanging="474"/>
        <w:rPr>
          <w:sz w:val="30"/>
        </w:rPr>
      </w:pPr>
      <w:hyperlink w:anchor="_bookmark249" w:history="1">
        <w:r>
          <w:rPr>
            <w:color w:val="0000FF"/>
            <w:sz w:val="30"/>
          </w:rPr>
          <w:t>No Proprietary Ownership of</w:t>
        </w:r>
        <w:r>
          <w:rPr>
            <w:color w:val="0000FF"/>
            <w:spacing w:val="-3"/>
            <w:sz w:val="30"/>
          </w:rPr>
          <w:t xml:space="preserve"> </w:t>
        </w:r>
        <w:r>
          <w:rPr>
            <w:color w:val="0000FF"/>
            <w:sz w:val="30"/>
          </w:rPr>
          <w:t>Animals</w:t>
        </w:r>
      </w:hyperlink>
    </w:p>
    <w:p w:rsidR="00A72B1F" w:rsidRDefault="00A72B1F" w:rsidP="005644F1">
      <w:pPr>
        <w:rPr>
          <w:sz w:val="30"/>
        </w:rPr>
        <w:sectPr w:rsidR="00A72B1F">
          <w:pgSz w:w="12240" w:h="15840"/>
          <w:pgMar w:top="150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530"/>
      </w:pPr>
      <w:bookmarkStart w:id="195" w:name="_bookmark195"/>
      <w:bookmarkEnd w:id="195"/>
      <w:r>
        <w:t>§3.01 The Origin of Property Rights</w:t>
      </w:r>
    </w:p>
    <w:p w:rsidR="00A72B1F" w:rsidRDefault="00FE60F9" w:rsidP="005644F1">
      <w:pPr>
        <w:pStyle w:val="BodyText"/>
        <w:spacing w:before="0"/>
        <w:ind w:right="156" w:firstLine="300"/>
        <w:jc w:val="both"/>
      </w:pPr>
      <w:r>
        <w:t>Property courses often begin with a surprising topic—ownership of wild animals. In a sense, the topic seems almost irrelevant. Modern disputes about who owns a particular squirrel or fish, for example, are uncommon. And it is simply too expensive to litigate the rare dispute that does arise. So why study the topic?</w:t>
      </w:r>
    </w:p>
    <w:p w:rsidR="00A72B1F" w:rsidRDefault="00FE60F9" w:rsidP="005644F1">
      <w:pPr>
        <w:pStyle w:val="BodyText"/>
        <w:spacing w:before="0"/>
        <w:ind w:left="430"/>
      </w:pPr>
      <w:r>
        <w:t>The law governing ownership of wild animals helps answer a key question</w:t>
      </w:r>
    </w:p>
    <w:p w:rsidR="00A72B1F" w:rsidRDefault="00FE60F9" w:rsidP="005644F1">
      <w:pPr>
        <w:pStyle w:val="BodyText"/>
        <w:spacing w:before="0"/>
        <w:ind w:right="148"/>
        <w:jc w:val="both"/>
      </w:pPr>
      <w:r>
        <w:t>—how do property rights originate</w:t>
      </w:r>
      <w:bookmarkStart w:id="196" w:name="_bookmark196"/>
      <w:bookmarkEnd w:id="196"/>
      <w:r>
        <w:t>?</w:t>
      </w:r>
      <w:hyperlink w:anchor="_bookmark254" w:history="1">
        <w:r>
          <w:rPr>
            <w:color w:val="0000FF"/>
            <w:position w:val="10"/>
            <w:sz w:val="22"/>
          </w:rPr>
          <w:t>1</w:t>
        </w:r>
      </w:hyperlink>
      <w:r>
        <w:rPr>
          <w:color w:val="0000FF"/>
          <w:position w:val="10"/>
          <w:sz w:val="22"/>
        </w:rPr>
        <w:t xml:space="preserve"> </w:t>
      </w:r>
      <w:r>
        <w:t>Today, virtually everything around us  is owned by someone. But because wild animals in nature are considered unowned, they occupy a unique niche in property law. The legal principles governing acquisition of title to wild animals shed light on the policies that influenced the development of American property law. More directly, the principles governing ownership of wild animals were ultimately extended by analogy to the ownership of other</w:t>
      </w:r>
      <w:r>
        <w:rPr>
          <w:spacing w:val="-5"/>
        </w:rPr>
        <w:t xml:space="preserve"> </w:t>
      </w:r>
      <w:r>
        <w:t>resources.</w:t>
      </w:r>
    </w:p>
    <w:p w:rsidR="00A72B1F" w:rsidRDefault="00A72B1F" w:rsidP="005644F1">
      <w:pPr>
        <w:jc w:val="both"/>
        <w:sectPr w:rsidR="00A72B1F">
          <w:pgSz w:w="12240" w:h="15840"/>
          <w:pgMar w:top="150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600"/>
      </w:pPr>
      <w:bookmarkStart w:id="197" w:name="_bookmark197"/>
      <w:bookmarkEnd w:id="197"/>
      <w:r>
        <w:t>§3.02 The Capture Rule In General</w:t>
      </w:r>
    </w:p>
    <w:p w:rsidR="00A72B1F" w:rsidRDefault="00FE60F9" w:rsidP="005644F1">
      <w:pPr>
        <w:pStyle w:val="Heading2"/>
        <w:numPr>
          <w:ilvl w:val="0"/>
          <w:numId w:val="8"/>
        </w:numPr>
        <w:tabs>
          <w:tab w:val="left" w:pos="696"/>
        </w:tabs>
        <w:spacing w:before="0"/>
        <w:ind w:hanging="565"/>
      </w:pPr>
      <w:bookmarkStart w:id="198" w:name="_bookmark198"/>
      <w:bookmarkEnd w:id="198"/>
      <w:r>
        <w:t>Basic Rule</w:t>
      </w:r>
    </w:p>
    <w:p w:rsidR="00A72B1F" w:rsidRDefault="00FE60F9" w:rsidP="005644F1">
      <w:pPr>
        <w:pStyle w:val="BodyText"/>
        <w:spacing w:before="0"/>
        <w:ind w:left="430"/>
        <w:rPr>
          <w:i/>
        </w:rPr>
      </w:pPr>
      <w:r>
        <w:t xml:space="preserve">As a general principle, no one owns wild animals—in Latin, </w:t>
      </w:r>
      <w:r>
        <w:rPr>
          <w:i/>
        </w:rPr>
        <w:t>ferae naturae</w:t>
      </w:r>
    </w:p>
    <w:p w:rsidR="00A72B1F" w:rsidRDefault="00FE60F9" w:rsidP="005644F1">
      <w:pPr>
        <w:pStyle w:val="BodyText"/>
        <w:spacing w:before="0"/>
        <w:ind w:right="150"/>
        <w:jc w:val="both"/>
      </w:pPr>
      <w:r>
        <w:t>—in their natural habitat.</w:t>
      </w:r>
      <w:bookmarkStart w:id="199" w:name="_bookmark199"/>
      <w:bookmarkEnd w:id="199"/>
      <w:r>
        <w:rPr>
          <w:color w:val="0000FF"/>
          <w:position w:val="10"/>
          <w:sz w:val="22"/>
        </w:rPr>
        <w:fldChar w:fldCharType="begin"/>
      </w:r>
      <w:r>
        <w:rPr>
          <w:color w:val="0000FF"/>
          <w:position w:val="10"/>
          <w:sz w:val="22"/>
        </w:rPr>
        <w:instrText xml:space="preserve"> HYPERLINK \l "_bookmark255" </w:instrText>
      </w:r>
      <w:r>
        <w:rPr>
          <w:color w:val="0000FF"/>
          <w:position w:val="10"/>
          <w:sz w:val="22"/>
        </w:rPr>
        <w:fldChar w:fldCharType="separate"/>
      </w:r>
      <w:r>
        <w:rPr>
          <w:color w:val="0000FF"/>
          <w:position w:val="10"/>
          <w:sz w:val="22"/>
        </w:rPr>
        <w:t>2</w:t>
      </w:r>
      <w:r>
        <w:rPr>
          <w:color w:val="0000FF"/>
          <w:position w:val="10"/>
          <w:sz w:val="22"/>
        </w:rPr>
        <w:fldChar w:fldCharType="end"/>
      </w:r>
      <w:r>
        <w:rPr>
          <w:color w:val="0000FF"/>
          <w:position w:val="10"/>
          <w:sz w:val="22"/>
        </w:rPr>
        <w:t xml:space="preserve"> </w:t>
      </w:r>
      <w:r>
        <w:t>Under the common law “capture rule,” property rights in wild birds, fish, and other animals are obtained only through physical possession. The first person to capture or kill a wild animal acquires title to it</w:t>
      </w:r>
      <w:bookmarkStart w:id="200" w:name="_bookmark200"/>
      <w:bookmarkEnd w:id="200"/>
      <w:r>
        <w:t>.</w:t>
      </w:r>
      <w:hyperlink w:anchor="_bookmark256" w:history="1">
        <w:r>
          <w:rPr>
            <w:color w:val="0000FF"/>
            <w:position w:val="10"/>
            <w:sz w:val="22"/>
          </w:rPr>
          <w:t xml:space="preserve">3 </w:t>
        </w:r>
      </w:hyperlink>
      <w:r>
        <w:t>For example, suppose that F finds and pursues a deer, only to have it escape; F has no rights to the deer. If G now traps the deer in a net, he “owns” the deer. But even G's ownership rights are limited. If the deer escapes from the net, G loses his rights and another hunter may acquire title through capture.</w:t>
      </w:r>
    </w:p>
    <w:p w:rsidR="00A72B1F" w:rsidRDefault="00FE60F9" w:rsidP="005644F1">
      <w:pPr>
        <w:pStyle w:val="BodyText"/>
        <w:spacing w:before="0"/>
        <w:ind w:right="147" w:firstLine="300"/>
        <w:jc w:val="both"/>
        <w:rPr>
          <w:sz w:val="22"/>
        </w:rPr>
      </w:pPr>
      <w:r>
        <w:t>Understandably, this rule does not apply to domesticated or tame animals (</w:t>
      </w:r>
      <w:r>
        <w:rPr>
          <w:i/>
        </w:rPr>
        <w:t>domitae naturae</w:t>
      </w:r>
      <w:r>
        <w:t>). Suppose that F's cow strays onto G's land, where G captures it. Because the cow is considered a domestic animal, the capture is irrelevant. The rules concerning domestic animals are grounded in policies quite different from those relevant to wild animals. F still owns the cow, absent adverse possession by G.</w:t>
      </w:r>
      <w:bookmarkStart w:id="201" w:name="_bookmark201"/>
      <w:bookmarkEnd w:id="201"/>
      <w:r>
        <w:rPr>
          <w:color w:val="0000FF"/>
          <w:position w:val="10"/>
          <w:sz w:val="22"/>
        </w:rPr>
        <w:fldChar w:fldCharType="begin"/>
      </w:r>
      <w:r>
        <w:rPr>
          <w:color w:val="0000FF"/>
          <w:position w:val="10"/>
          <w:sz w:val="22"/>
        </w:rPr>
        <w:instrText xml:space="preserve"> HYPERLINK \l "_bookmark257" </w:instrText>
      </w:r>
      <w:r>
        <w:rPr>
          <w:color w:val="0000FF"/>
          <w:position w:val="10"/>
          <w:sz w:val="22"/>
        </w:rPr>
        <w:fldChar w:fldCharType="separate"/>
      </w:r>
      <w:r>
        <w:rPr>
          <w:color w:val="0000FF"/>
          <w:position w:val="10"/>
          <w:sz w:val="22"/>
        </w:rPr>
        <w:t>4</w:t>
      </w:r>
      <w:r>
        <w:rPr>
          <w:color w:val="0000FF"/>
          <w:position w:val="10"/>
          <w:sz w:val="22"/>
        </w:rPr>
        <w:fldChar w:fldCharType="end"/>
      </w:r>
    </w:p>
    <w:p w:rsidR="00A72B1F" w:rsidRDefault="00FE60F9" w:rsidP="005644F1">
      <w:pPr>
        <w:pStyle w:val="Heading3"/>
        <w:numPr>
          <w:ilvl w:val="0"/>
          <w:numId w:val="8"/>
        </w:numPr>
        <w:tabs>
          <w:tab w:val="left" w:pos="676"/>
        </w:tabs>
        <w:spacing w:before="0"/>
        <w:ind w:left="675" w:hanging="545"/>
      </w:pPr>
      <w:bookmarkStart w:id="202" w:name="_bookmark202"/>
      <w:bookmarkEnd w:id="202"/>
      <w:r>
        <w:t>Pierson v.</w:t>
      </w:r>
      <w:r>
        <w:rPr>
          <w:spacing w:val="1"/>
        </w:rPr>
        <w:t xml:space="preserve"> </w:t>
      </w:r>
      <w:r>
        <w:t>Post</w:t>
      </w:r>
    </w:p>
    <w:p w:rsidR="00A72B1F" w:rsidRDefault="00FE60F9" w:rsidP="005644F1">
      <w:pPr>
        <w:pStyle w:val="ListParagraph"/>
        <w:numPr>
          <w:ilvl w:val="1"/>
          <w:numId w:val="8"/>
        </w:numPr>
        <w:tabs>
          <w:tab w:val="left" w:pos="619"/>
        </w:tabs>
        <w:spacing w:before="0"/>
        <w:ind w:hanging="488"/>
        <w:rPr>
          <w:b/>
          <w:i/>
          <w:sz w:val="34"/>
        </w:rPr>
      </w:pPr>
      <w:bookmarkStart w:id="203" w:name="_bookmark203"/>
      <w:bookmarkEnd w:id="203"/>
      <w:r>
        <w:rPr>
          <w:b/>
          <w:i/>
          <w:sz w:val="34"/>
        </w:rPr>
        <w:t>Facts</w:t>
      </w:r>
    </w:p>
    <w:p w:rsidR="00A72B1F" w:rsidRDefault="00FE60F9" w:rsidP="005644F1">
      <w:pPr>
        <w:pStyle w:val="BodyText"/>
        <w:spacing w:before="0"/>
        <w:ind w:right="148" w:firstLine="300"/>
        <w:jc w:val="both"/>
      </w:pPr>
      <w:r>
        <w:t xml:space="preserve">The landmark case illustrating the capture rule—and much more—is </w:t>
      </w:r>
      <w:r>
        <w:rPr>
          <w:i/>
        </w:rPr>
        <w:t>Pierson v. Post</w:t>
      </w:r>
      <w:bookmarkStart w:id="204" w:name="_bookmark204"/>
      <w:bookmarkEnd w:id="204"/>
      <w:r>
        <w:t>.</w:t>
      </w:r>
      <w:hyperlink w:anchor="_bookmark258" w:history="1">
        <w:r>
          <w:rPr>
            <w:color w:val="0000FF"/>
            <w:position w:val="10"/>
            <w:sz w:val="22"/>
          </w:rPr>
          <w:t>5</w:t>
        </w:r>
      </w:hyperlink>
      <w:r>
        <w:rPr>
          <w:color w:val="0000FF"/>
          <w:position w:val="10"/>
          <w:sz w:val="22"/>
        </w:rPr>
        <w:t xml:space="preserve"> </w:t>
      </w:r>
      <w:r>
        <w:t>It is still celebrated as one of the most famous decisions in American law. The facts of the case are deceptively simple. One day in the early 1800s, Post was hunting in the New York wilderness with his dogs. On a patch of “unpossessed” land, he found and pursued a fox. Pierson, fully aware that Post was chasing the fox, killed it himself to prevent Post from catching it. Although not clear from the case, this incident sparked or worsened a feud between the Post and Pierson families. The ensuing litigation was more about offended honor than the monetary value of the fox carcass.</w:t>
      </w:r>
    </w:p>
    <w:p w:rsidR="00A72B1F" w:rsidRDefault="00FE60F9" w:rsidP="005644F1">
      <w:pPr>
        <w:pStyle w:val="BodyText"/>
        <w:spacing w:before="0"/>
        <w:ind w:right="149" w:firstLine="300"/>
        <w:jc w:val="both"/>
      </w:pPr>
      <w:r>
        <w:t>Post sued Pierson for the value of the fox, claiming trespass on the case. Post won at the trial level, and Pierson appealed to the New York Supreme</w:t>
      </w:r>
    </w:p>
    <w:p w:rsidR="00A72B1F" w:rsidRDefault="00A72B1F" w:rsidP="005644F1">
      <w:pPr>
        <w:jc w:val="both"/>
        <w:sectPr w:rsidR="00A72B1F">
          <w:pgSz w:w="12240" w:h="15840"/>
          <w:pgMar w:top="1500" w:right="1320" w:bottom="280" w:left="1340" w:header="720" w:footer="720" w:gutter="0"/>
          <w:cols w:space="720"/>
        </w:sectPr>
      </w:pPr>
    </w:p>
    <w:p w:rsidR="00A72B1F" w:rsidRDefault="00FE60F9" w:rsidP="005644F1">
      <w:pPr>
        <w:pStyle w:val="BodyText"/>
        <w:spacing w:before="0"/>
        <w:ind w:right="148"/>
        <w:jc w:val="both"/>
      </w:pPr>
      <w:r>
        <w:lastRenderedPageBreak/>
        <w:t>Court. Both parties agreed that property rights in wild animals were obtained only by “occupancy,” that is, by first possession. Thus, as the court phrased it, the issue was “what acts amount to occupancy” of a wild animal?</w:t>
      </w:r>
      <w:bookmarkStart w:id="205" w:name="_bookmark205"/>
      <w:bookmarkEnd w:id="205"/>
      <w:r>
        <w:rPr>
          <w:color w:val="0000FF"/>
          <w:position w:val="10"/>
          <w:sz w:val="22"/>
        </w:rPr>
        <w:fldChar w:fldCharType="begin"/>
      </w:r>
      <w:r>
        <w:rPr>
          <w:color w:val="0000FF"/>
          <w:position w:val="10"/>
          <w:sz w:val="22"/>
        </w:rPr>
        <w:instrText xml:space="preserve"> HYPERLINK \l "_bookmark259" </w:instrText>
      </w:r>
      <w:r>
        <w:rPr>
          <w:color w:val="0000FF"/>
          <w:position w:val="10"/>
          <w:sz w:val="22"/>
        </w:rPr>
        <w:fldChar w:fldCharType="separate"/>
      </w:r>
      <w:r>
        <w:rPr>
          <w:color w:val="0000FF"/>
          <w:position w:val="10"/>
          <w:sz w:val="22"/>
        </w:rPr>
        <w:t xml:space="preserve">6 </w:t>
      </w:r>
      <w:r>
        <w:rPr>
          <w:color w:val="0000FF"/>
          <w:position w:val="10"/>
          <w:sz w:val="22"/>
        </w:rPr>
        <w:fldChar w:fldCharType="end"/>
      </w:r>
      <w:r>
        <w:t xml:space="preserve">Pierson maintained that only killing or other </w:t>
      </w:r>
      <w:r>
        <w:rPr>
          <w:i/>
        </w:rPr>
        <w:t xml:space="preserve">actual capture </w:t>
      </w:r>
      <w:r>
        <w:t xml:space="preserve">of the animal constituted possession. Post argued for what might be called a </w:t>
      </w:r>
      <w:r>
        <w:rPr>
          <w:i/>
        </w:rPr>
        <w:t xml:space="preserve">probable capture </w:t>
      </w:r>
      <w:r>
        <w:t>standard: a pursuing hunter with a reasonable chance of success has sufficient “possession” to create ownership. No prior English or American decision had addressed the</w:t>
      </w:r>
      <w:r>
        <w:rPr>
          <w:spacing w:val="-2"/>
        </w:rPr>
        <w:t xml:space="preserve"> </w:t>
      </w:r>
      <w:r>
        <w:t>issue.</w:t>
      </w:r>
    </w:p>
    <w:p w:rsidR="00A72B1F" w:rsidRDefault="00FE60F9" w:rsidP="005644F1">
      <w:pPr>
        <w:pStyle w:val="Heading3"/>
        <w:numPr>
          <w:ilvl w:val="1"/>
          <w:numId w:val="8"/>
        </w:numPr>
        <w:tabs>
          <w:tab w:val="left" w:pos="619"/>
        </w:tabs>
        <w:spacing w:before="0"/>
        <w:ind w:hanging="488"/>
      </w:pPr>
      <w:bookmarkStart w:id="206" w:name="_bookmark206"/>
      <w:bookmarkEnd w:id="206"/>
      <w:r>
        <w:t>Majority Opinion</w:t>
      </w:r>
    </w:p>
    <w:p w:rsidR="00A72B1F" w:rsidRDefault="00FE60F9" w:rsidP="005644F1">
      <w:pPr>
        <w:pStyle w:val="BodyText"/>
        <w:spacing w:before="0"/>
        <w:ind w:right="151" w:firstLine="300"/>
        <w:jc w:val="both"/>
      </w:pPr>
      <w:r>
        <w:t>The majority adopted the actual capture test in a somewhat mechanical opinion. Writing for the court, Justice Tompkins examined ancient treatises on Roman, European, and English law to locate an applicable rule. Finding that these authorities uniformly endorsed the actual capture standard, he concluded that the fox “became the property of Pierson, who intercepted and killed him.</w:t>
      </w:r>
      <w:bookmarkStart w:id="207" w:name="_bookmark207"/>
      <w:bookmarkEnd w:id="207"/>
      <w:r>
        <w:t>”</w:t>
      </w:r>
      <w:hyperlink w:anchor="_bookmark260" w:history="1">
        <w:r>
          <w:rPr>
            <w:color w:val="0000FF"/>
            <w:position w:val="10"/>
            <w:sz w:val="22"/>
          </w:rPr>
          <w:t>7</w:t>
        </w:r>
      </w:hyperlink>
      <w:r>
        <w:rPr>
          <w:color w:val="0000FF"/>
          <w:position w:val="10"/>
          <w:sz w:val="22"/>
        </w:rPr>
        <w:t xml:space="preserve"> </w:t>
      </w:r>
      <w:r>
        <w:t>To a lesser degree, Tompkins also relied on public policy factors. He suggested that the actual capture standard rewarded successful hunters, ensured certainty in property rights, and minimized quarrels.</w:t>
      </w:r>
    </w:p>
    <w:p w:rsidR="00A72B1F" w:rsidRDefault="00FE60F9" w:rsidP="005644F1">
      <w:pPr>
        <w:pStyle w:val="Heading3"/>
        <w:numPr>
          <w:ilvl w:val="1"/>
          <w:numId w:val="8"/>
        </w:numPr>
        <w:tabs>
          <w:tab w:val="left" w:pos="619"/>
        </w:tabs>
        <w:spacing w:before="0"/>
        <w:ind w:hanging="488"/>
      </w:pPr>
      <w:bookmarkStart w:id="208" w:name="_bookmark208"/>
      <w:bookmarkEnd w:id="208"/>
      <w:r>
        <w:t>Dissent</w:t>
      </w:r>
    </w:p>
    <w:p w:rsidR="00A72B1F" w:rsidRDefault="00FE60F9" w:rsidP="005644F1">
      <w:pPr>
        <w:pStyle w:val="BodyText"/>
        <w:spacing w:before="0"/>
        <w:ind w:right="148" w:firstLine="300"/>
        <w:jc w:val="both"/>
      </w:pPr>
      <w:r>
        <w:t>In his sometimes facetious dissent, Justice Livingston criticized the majority's blind application of ancient rules to the fundamentally different conditions prevailing in the United States: “[I]f men themselves change with the times, why should not laws also undergo an alteration?”</w:t>
      </w:r>
      <w:bookmarkStart w:id="209" w:name="_bookmark209"/>
      <w:bookmarkEnd w:id="209"/>
      <w:r>
        <w:rPr>
          <w:color w:val="0000FF"/>
          <w:position w:val="10"/>
          <w:sz w:val="22"/>
        </w:rPr>
        <w:fldChar w:fldCharType="begin"/>
      </w:r>
      <w:r>
        <w:rPr>
          <w:color w:val="0000FF"/>
          <w:position w:val="10"/>
          <w:sz w:val="22"/>
        </w:rPr>
        <w:instrText xml:space="preserve"> HYPERLINK \l "_bookmark261" </w:instrText>
      </w:r>
      <w:r>
        <w:rPr>
          <w:color w:val="0000FF"/>
          <w:position w:val="10"/>
          <w:sz w:val="22"/>
        </w:rPr>
        <w:fldChar w:fldCharType="separate"/>
      </w:r>
      <w:r>
        <w:rPr>
          <w:color w:val="0000FF"/>
          <w:position w:val="10"/>
          <w:sz w:val="22"/>
        </w:rPr>
        <w:t>8</w:t>
      </w:r>
      <w:r>
        <w:rPr>
          <w:color w:val="0000FF"/>
          <w:position w:val="10"/>
          <w:sz w:val="22"/>
        </w:rPr>
        <w:fldChar w:fldCharType="end"/>
      </w:r>
      <w:r>
        <w:rPr>
          <w:color w:val="0000FF"/>
          <w:position w:val="10"/>
          <w:sz w:val="22"/>
        </w:rPr>
        <w:t xml:space="preserve"> </w:t>
      </w:r>
      <w:r>
        <w:t>He observed that the fox was a “noxious beast,” akin to a pirate, that caused damage to farmers. Viewing the law as an instrument of social change, he argued that the court should select the standard that provided “the greatest possible encouragement”</w:t>
      </w:r>
      <w:bookmarkStart w:id="210" w:name="_bookmark210"/>
      <w:bookmarkEnd w:id="210"/>
      <w:r>
        <w:rPr>
          <w:color w:val="0000FF"/>
          <w:position w:val="10"/>
          <w:sz w:val="22"/>
        </w:rPr>
        <w:fldChar w:fldCharType="begin"/>
      </w:r>
      <w:r>
        <w:rPr>
          <w:color w:val="0000FF"/>
          <w:position w:val="10"/>
          <w:sz w:val="22"/>
        </w:rPr>
        <w:instrText xml:space="preserve"> HYPERLINK \l "_bookmark262" </w:instrText>
      </w:r>
      <w:r>
        <w:rPr>
          <w:color w:val="0000FF"/>
          <w:position w:val="10"/>
          <w:sz w:val="22"/>
        </w:rPr>
        <w:fldChar w:fldCharType="separate"/>
      </w:r>
      <w:r>
        <w:rPr>
          <w:color w:val="0000FF"/>
          <w:position w:val="10"/>
          <w:sz w:val="22"/>
        </w:rPr>
        <w:t>9</w:t>
      </w:r>
      <w:r>
        <w:rPr>
          <w:color w:val="0000FF"/>
          <w:position w:val="10"/>
          <w:sz w:val="22"/>
        </w:rPr>
        <w:fldChar w:fldCharType="end"/>
      </w:r>
      <w:r>
        <w:rPr>
          <w:color w:val="0000FF"/>
          <w:position w:val="10"/>
          <w:sz w:val="22"/>
        </w:rPr>
        <w:t xml:space="preserve"> </w:t>
      </w:r>
      <w:r>
        <w:t>for the destruction of foxes. He reasoned that the better  rule required only continued pursuit together with a “reasonable prospect ... of taking” the fox (i.e., a probable capture</w:t>
      </w:r>
      <w:r>
        <w:rPr>
          <w:spacing w:val="-10"/>
        </w:rPr>
        <w:t xml:space="preserve"> </w:t>
      </w:r>
      <w:r>
        <w:t>standard).</w:t>
      </w:r>
    </w:p>
    <w:p w:rsidR="00A72B1F" w:rsidRDefault="00FE60F9" w:rsidP="005644F1">
      <w:pPr>
        <w:pStyle w:val="ListParagraph"/>
        <w:numPr>
          <w:ilvl w:val="1"/>
          <w:numId w:val="8"/>
        </w:numPr>
        <w:tabs>
          <w:tab w:val="left" w:pos="619"/>
        </w:tabs>
        <w:spacing w:before="0"/>
        <w:ind w:hanging="488"/>
        <w:rPr>
          <w:b/>
          <w:i/>
          <w:sz w:val="34"/>
        </w:rPr>
      </w:pPr>
      <w:bookmarkStart w:id="211" w:name="_bookmark211"/>
      <w:bookmarkEnd w:id="211"/>
      <w:r>
        <w:rPr>
          <w:b/>
          <w:sz w:val="34"/>
        </w:rPr>
        <w:t xml:space="preserve">Pierson </w:t>
      </w:r>
      <w:r>
        <w:rPr>
          <w:b/>
          <w:i/>
          <w:sz w:val="34"/>
        </w:rPr>
        <w:t>in</w:t>
      </w:r>
      <w:r>
        <w:rPr>
          <w:b/>
          <w:i/>
          <w:spacing w:val="1"/>
          <w:sz w:val="34"/>
        </w:rPr>
        <w:t xml:space="preserve"> </w:t>
      </w:r>
      <w:r>
        <w:rPr>
          <w:b/>
          <w:i/>
          <w:sz w:val="34"/>
        </w:rPr>
        <w:t>Context</w:t>
      </w:r>
    </w:p>
    <w:p w:rsidR="00A72B1F" w:rsidRDefault="00FE60F9" w:rsidP="005644F1">
      <w:pPr>
        <w:pStyle w:val="BodyText"/>
        <w:spacing w:before="0"/>
        <w:ind w:right="148" w:firstLine="300"/>
        <w:jc w:val="both"/>
      </w:pPr>
      <w:r>
        <w:rPr>
          <w:i/>
        </w:rPr>
        <w:t xml:space="preserve">Pierson </w:t>
      </w:r>
      <w:r>
        <w:t>is important at several levels. It established the actual capture rule as the American standard for acquiring title to wild animals. As a prominent decision in a legal system with little case law, it also provided a bridge for extending the capture rule by analogy to other natural resources—including water, oil, natural gas and, most recently, baseballs.</w:t>
      </w:r>
      <w:bookmarkStart w:id="212" w:name="_bookmark212"/>
      <w:bookmarkEnd w:id="212"/>
      <w:r>
        <w:rPr>
          <w:color w:val="0000FF"/>
          <w:position w:val="10"/>
          <w:sz w:val="22"/>
        </w:rPr>
        <w:fldChar w:fldCharType="begin"/>
      </w:r>
      <w:r>
        <w:rPr>
          <w:color w:val="0000FF"/>
          <w:position w:val="10"/>
          <w:sz w:val="22"/>
        </w:rPr>
        <w:instrText xml:space="preserve"> HYPERLINK \l "_bookmark263" </w:instrText>
      </w:r>
      <w:r>
        <w:rPr>
          <w:color w:val="0000FF"/>
          <w:position w:val="10"/>
          <w:sz w:val="22"/>
        </w:rPr>
        <w:fldChar w:fldCharType="separate"/>
      </w:r>
      <w:r>
        <w:rPr>
          <w:color w:val="0000FF"/>
          <w:position w:val="10"/>
          <w:sz w:val="22"/>
        </w:rPr>
        <w:t>10</w:t>
      </w:r>
      <w:r>
        <w:rPr>
          <w:color w:val="0000FF"/>
          <w:position w:val="10"/>
          <w:sz w:val="22"/>
        </w:rPr>
        <w:fldChar w:fldCharType="end"/>
      </w:r>
      <w:r>
        <w:rPr>
          <w:color w:val="0000FF"/>
          <w:position w:val="10"/>
          <w:sz w:val="22"/>
        </w:rPr>
        <w:t xml:space="preserve"> </w:t>
      </w:r>
      <w:r>
        <w:t>More fundamentally,</w:t>
      </w:r>
    </w:p>
    <w:p w:rsidR="00A72B1F" w:rsidRDefault="00A72B1F" w:rsidP="005644F1">
      <w:pPr>
        <w:jc w:val="both"/>
        <w:sectPr w:rsidR="00A72B1F">
          <w:pgSz w:w="12240" w:h="15840"/>
          <w:pgMar w:top="1360" w:right="1320" w:bottom="280" w:left="1340" w:header="720" w:footer="720" w:gutter="0"/>
          <w:cols w:space="720"/>
        </w:sectPr>
      </w:pPr>
    </w:p>
    <w:p w:rsidR="00A72B1F" w:rsidRDefault="00FE60F9" w:rsidP="005644F1">
      <w:pPr>
        <w:pStyle w:val="BodyText"/>
        <w:spacing w:before="0"/>
        <w:ind w:right="153"/>
        <w:jc w:val="both"/>
      </w:pPr>
      <w:r>
        <w:rPr>
          <w:i/>
        </w:rPr>
        <w:lastRenderedPageBreak/>
        <w:t xml:space="preserve">Pierson </w:t>
      </w:r>
      <w:r>
        <w:t>symbolizes the struggle between two theories of jurisprudence— formalism and instrumentalism. The majority opinion reflects the older, formalistic approach to judging; the judge mechanically derives the appropriate rule from existing authorities, however remote. The dissent represents the then-emerging view of the American judiciary that the law should serve as an instrument of social change. The dissent's insistence that law must “change with the times” still resonates today.</w:t>
      </w:r>
    </w:p>
    <w:p w:rsidR="00A72B1F" w:rsidRDefault="00FE60F9" w:rsidP="005644F1">
      <w:pPr>
        <w:pStyle w:val="Heading2"/>
        <w:numPr>
          <w:ilvl w:val="0"/>
          <w:numId w:val="8"/>
        </w:numPr>
        <w:tabs>
          <w:tab w:val="left" w:pos="696"/>
        </w:tabs>
        <w:spacing w:before="0"/>
        <w:ind w:hanging="565"/>
      </w:pPr>
      <w:bookmarkStart w:id="213" w:name="_bookmark213"/>
      <w:bookmarkEnd w:id="213"/>
      <w:r>
        <w:t>Defining “Capture”</w:t>
      </w:r>
    </w:p>
    <w:p w:rsidR="00A72B1F" w:rsidRDefault="00FE60F9" w:rsidP="005644F1">
      <w:pPr>
        <w:pStyle w:val="Heading3"/>
        <w:numPr>
          <w:ilvl w:val="1"/>
          <w:numId w:val="8"/>
        </w:numPr>
        <w:tabs>
          <w:tab w:val="left" w:pos="619"/>
        </w:tabs>
        <w:spacing w:before="0"/>
        <w:ind w:hanging="488"/>
      </w:pPr>
      <w:bookmarkStart w:id="214" w:name="_bookmark214"/>
      <w:bookmarkEnd w:id="214"/>
      <w:r>
        <w:t>The Actual Capture</w:t>
      </w:r>
      <w:r>
        <w:rPr>
          <w:spacing w:val="5"/>
        </w:rPr>
        <w:t xml:space="preserve"> </w:t>
      </w:r>
      <w:r>
        <w:t>Standard</w:t>
      </w:r>
    </w:p>
    <w:p w:rsidR="00A72B1F" w:rsidRDefault="00FE60F9" w:rsidP="005644F1">
      <w:pPr>
        <w:pStyle w:val="BodyText"/>
        <w:spacing w:before="0"/>
        <w:ind w:right="148" w:firstLine="300"/>
        <w:jc w:val="both"/>
        <w:rPr>
          <w:sz w:val="22"/>
        </w:rPr>
      </w:pPr>
      <w:r>
        <w:rPr>
          <w:i/>
        </w:rPr>
        <w:t xml:space="preserve">Pierson </w:t>
      </w:r>
      <w:r>
        <w:t>recognizes that a hunter who actually kills or captures a wild animal, and immediately takes possession of it, acquires title. It also suggests that the mortal wounding of an animal “by one not abandoning his pursuit</w:t>
      </w:r>
      <w:bookmarkStart w:id="215" w:name="_bookmark215"/>
      <w:bookmarkEnd w:id="215"/>
      <w:r>
        <w:t>”</w:t>
      </w:r>
      <w:hyperlink w:anchor="_bookmark264" w:history="1">
        <w:r>
          <w:rPr>
            <w:color w:val="0000FF"/>
            <w:position w:val="10"/>
            <w:sz w:val="22"/>
          </w:rPr>
          <w:t>11</w:t>
        </w:r>
      </w:hyperlink>
      <w:r>
        <w:rPr>
          <w:color w:val="0000FF"/>
          <w:position w:val="10"/>
          <w:sz w:val="22"/>
        </w:rPr>
        <w:t xml:space="preserve"> </w:t>
      </w:r>
      <w:r>
        <w:t>may constitute capture.</w:t>
      </w:r>
      <w:bookmarkStart w:id="216" w:name="_bookmark216"/>
      <w:bookmarkEnd w:id="216"/>
      <w:r>
        <w:rPr>
          <w:color w:val="0000FF"/>
          <w:position w:val="10"/>
          <w:sz w:val="22"/>
        </w:rPr>
        <w:fldChar w:fldCharType="begin"/>
      </w:r>
      <w:r>
        <w:rPr>
          <w:color w:val="0000FF"/>
          <w:position w:val="10"/>
          <w:sz w:val="22"/>
        </w:rPr>
        <w:instrText xml:space="preserve"> HYPERLINK \l "_bookmark265" </w:instrText>
      </w:r>
      <w:r>
        <w:rPr>
          <w:color w:val="0000FF"/>
          <w:position w:val="10"/>
          <w:sz w:val="22"/>
        </w:rPr>
        <w:fldChar w:fldCharType="separate"/>
      </w:r>
      <w:r>
        <w:rPr>
          <w:color w:val="0000FF"/>
          <w:position w:val="10"/>
          <w:sz w:val="22"/>
        </w:rPr>
        <w:t xml:space="preserve">12 </w:t>
      </w:r>
      <w:r>
        <w:rPr>
          <w:color w:val="0000FF"/>
          <w:position w:val="10"/>
          <w:sz w:val="22"/>
        </w:rPr>
        <w:fldChar w:fldCharType="end"/>
      </w:r>
      <w:r>
        <w:t xml:space="preserve">Later decisions have somewhat relaxed the </w:t>
      </w:r>
      <w:r>
        <w:rPr>
          <w:i/>
        </w:rPr>
        <w:t xml:space="preserve">Pierson </w:t>
      </w:r>
      <w:r>
        <w:t>standard. For example, if F sets a trap that catches a wild muskrat in his absence, the muskrat still belongs to F. Similarly, if G begins chopping down a tree housing a wild bee hive, he has acquired sufficient title to the hive to prevail over H, a stranger who drives him away.</w:t>
      </w:r>
      <w:bookmarkStart w:id="217" w:name="_bookmark217"/>
      <w:bookmarkEnd w:id="217"/>
      <w:r>
        <w:rPr>
          <w:color w:val="0000FF"/>
          <w:position w:val="10"/>
          <w:sz w:val="22"/>
        </w:rPr>
        <w:fldChar w:fldCharType="begin"/>
      </w:r>
      <w:r>
        <w:rPr>
          <w:color w:val="0000FF"/>
          <w:position w:val="10"/>
          <w:sz w:val="22"/>
        </w:rPr>
        <w:instrText xml:space="preserve"> HYPERLINK \l "_bookmark266" </w:instrText>
      </w:r>
      <w:r>
        <w:rPr>
          <w:color w:val="0000FF"/>
          <w:position w:val="10"/>
          <w:sz w:val="22"/>
        </w:rPr>
        <w:fldChar w:fldCharType="separate"/>
      </w:r>
      <w:r>
        <w:rPr>
          <w:color w:val="0000FF"/>
          <w:position w:val="10"/>
          <w:sz w:val="22"/>
        </w:rPr>
        <w:t>13</w:t>
      </w:r>
      <w:r>
        <w:rPr>
          <w:color w:val="0000FF"/>
          <w:position w:val="10"/>
          <w:sz w:val="22"/>
        </w:rPr>
        <w:fldChar w:fldCharType="end"/>
      </w:r>
    </w:p>
    <w:p w:rsidR="00A72B1F" w:rsidRDefault="00FE60F9" w:rsidP="005644F1">
      <w:pPr>
        <w:pStyle w:val="Heading3"/>
        <w:numPr>
          <w:ilvl w:val="1"/>
          <w:numId w:val="8"/>
        </w:numPr>
        <w:tabs>
          <w:tab w:val="left" w:pos="619"/>
        </w:tabs>
        <w:spacing w:before="0"/>
        <w:ind w:hanging="488"/>
      </w:pPr>
      <w:bookmarkStart w:id="218" w:name="_bookmark218"/>
      <w:bookmarkEnd w:id="218"/>
      <w:r>
        <w:t>Two Fish</w:t>
      </w:r>
      <w:r>
        <w:rPr>
          <w:spacing w:val="1"/>
        </w:rPr>
        <w:t xml:space="preserve"> </w:t>
      </w:r>
      <w:r>
        <w:t>Stories</w:t>
      </w:r>
    </w:p>
    <w:p w:rsidR="00A72B1F" w:rsidRDefault="00FE60F9" w:rsidP="005644F1">
      <w:pPr>
        <w:pStyle w:val="BodyText"/>
        <w:spacing w:before="0"/>
        <w:ind w:right="150" w:firstLine="300"/>
        <w:jc w:val="both"/>
      </w:pPr>
      <w:r>
        <w:t xml:space="preserve">A well-known pair of decisions involving ownership of fish illustrates the capture standard. In </w:t>
      </w:r>
      <w:r>
        <w:rPr>
          <w:i/>
        </w:rPr>
        <w:t>State v. Shaw</w:t>
      </w:r>
      <w:bookmarkStart w:id="219" w:name="_bookmark219"/>
      <w:bookmarkEnd w:id="219"/>
      <w:r>
        <w:t>,</w:t>
      </w:r>
      <w:hyperlink w:anchor="_bookmark267" w:history="1">
        <w:r>
          <w:rPr>
            <w:color w:val="0000FF"/>
            <w:position w:val="10"/>
            <w:sz w:val="22"/>
          </w:rPr>
          <w:t>14</w:t>
        </w:r>
      </w:hyperlink>
      <w:r>
        <w:rPr>
          <w:color w:val="0000FF"/>
          <w:position w:val="10"/>
          <w:sz w:val="22"/>
        </w:rPr>
        <w:t xml:space="preserve"> </w:t>
      </w:r>
      <w:r>
        <w:t xml:space="preserve">a long funnel-shaped net directed fish into a holding net about 28 feet square; the narrow end of the funnel entering the holding net was less than 3 feet wide. Although fish could both enter and exit the holding net through this opening, under normal conditions few, if any, fish actually escaped. Finding that it was “practically ... impossible” for fish to escape, the </w:t>
      </w:r>
      <w:r>
        <w:rPr>
          <w:i/>
        </w:rPr>
        <w:t xml:space="preserve">Shaw </w:t>
      </w:r>
      <w:r>
        <w:t>court held that the net owners had captured the fish.</w:t>
      </w:r>
    </w:p>
    <w:p w:rsidR="00A72B1F" w:rsidRDefault="00FE60F9" w:rsidP="005644F1">
      <w:pPr>
        <w:pStyle w:val="BodyText"/>
        <w:spacing w:before="0"/>
        <w:ind w:right="151" w:firstLine="300"/>
        <w:jc w:val="both"/>
      </w:pPr>
      <w:r>
        <w:t xml:space="preserve">Conversely, in </w:t>
      </w:r>
      <w:r>
        <w:rPr>
          <w:i/>
        </w:rPr>
        <w:t>Young v. Hichens</w:t>
      </w:r>
      <w:r>
        <w:t>,</w:t>
      </w:r>
      <w:bookmarkStart w:id="220" w:name="_bookmark220"/>
      <w:bookmarkEnd w:id="220"/>
      <w:r>
        <w:rPr>
          <w:color w:val="0000FF"/>
          <w:position w:val="10"/>
          <w:sz w:val="22"/>
        </w:rPr>
        <w:fldChar w:fldCharType="begin"/>
      </w:r>
      <w:r>
        <w:rPr>
          <w:color w:val="0000FF"/>
          <w:position w:val="10"/>
          <w:sz w:val="22"/>
        </w:rPr>
        <w:instrText xml:space="preserve"> HYPERLINK \l "_bookmark268" </w:instrText>
      </w:r>
      <w:r>
        <w:rPr>
          <w:color w:val="0000FF"/>
          <w:position w:val="10"/>
          <w:sz w:val="22"/>
        </w:rPr>
        <w:fldChar w:fldCharType="separate"/>
      </w:r>
      <w:r>
        <w:rPr>
          <w:color w:val="0000FF"/>
          <w:position w:val="10"/>
          <w:sz w:val="22"/>
        </w:rPr>
        <w:t>15</w:t>
      </w:r>
      <w:r>
        <w:rPr>
          <w:color w:val="0000FF"/>
          <w:position w:val="10"/>
          <w:sz w:val="22"/>
        </w:rPr>
        <w:fldChar w:fldCharType="end"/>
      </w:r>
      <w:r>
        <w:rPr>
          <w:color w:val="0000FF"/>
          <w:position w:val="10"/>
          <w:sz w:val="22"/>
        </w:rPr>
        <w:t xml:space="preserve"> </w:t>
      </w:r>
      <w:r>
        <w:t xml:space="preserve">the court held that plaintiff did not possess a school of fish that was virtually surrounded by his net. The lengthy net was drawn around the fish in almost a complete circle, leaving a gap of only about 40 feet. Before plaintiff's employees could close the gap with a second net, defendant's boat sailed through the gap into the circle and captured the fish. Lord Denman concluded that even though it was “almost certain” plaintiff </w:t>
      </w:r>
      <w:r>
        <w:rPr>
          <w:i/>
        </w:rPr>
        <w:t xml:space="preserve">would have </w:t>
      </w:r>
      <w:r>
        <w:t xml:space="preserve">obtained possession but for defendant's intervention, it was “quite certain” that plaintiff </w:t>
      </w:r>
      <w:r>
        <w:rPr>
          <w:i/>
        </w:rPr>
        <w:t xml:space="preserve">did not </w:t>
      </w:r>
      <w:r>
        <w:t>actually obtain</w:t>
      </w:r>
    </w:p>
    <w:p w:rsidR="00A72B1F" w:rsidRDefault="00A72B1F" w:rsidP="005644F1">
      <w:pPr>
        <w:jc w:val="both"/>
        <w:sectPr w:rsidR="00A72B1F">
          <w:pgSz w:w="12240" w:h="15840"/>
          <w:pgMar w:top="1380" w:right="1320" w:bottom="280" w:left="1340" w:header="720" w:footer="720" w:gutter="0"/>
          <w:cols w:space="720"/>
        </w:sectPr>
      </w:pPr>
    </w:p>
    <w:p w:rsidR="00A72B1F" w:rsidRDefault="00FE60F9" w:rsidP="005644F1">
      <w:pPr>
        <w:pStyle w:val="BodyText"/>
        <w:spacing w:before="0"/>
        <w:rPr>
          <w:sz w:val="22"/>
        </w:rPr>
      </w:pPr>
      <w:r>
        <w:lastRenderedPageBreak/>
        <w:t>possession.</w:t>
      </w:r>
      <w:bookmarkStart w:id="221" w:name="_bookmark221"/>
      <w:bookmarkEnd w:id="221"/>
      <w:r>
        <w:rPr>
          <w:color w:val="0000FF"/>
          <w:position w:val="10"/>
          <w:sz w:val="22"/>
        </w:rPr>
        <w:fldChar w:fldCharType="begin"/>
      </w:r>
      <w:r>
        <w:rPr>
          <w:color w:val="0000FF"/>
          <w:position w:val="10"/>
          <w:sz w:val="22"/>
        </w:rPr>
        <w:instrText xml:space="preserve"> HYPERLINK \l "_bookmark269" </w:instrText>
      </w:r>
      <w:r>
        <w:rPr>
          <w:color w:val="0000FF"/>
          <w:position w:val="10"/>
          <w:sz w:val="22"/>
        </w:rPr>
        <w:fldChar w:fldCharType="separate"/>
      </w:r>
      <w:r>
        <w:rPr>
          <w:color w:val="0000FF"/>
          <w:position w:val="10"/>
          <w:sz w:val="22"/>
        </w:rPr>
        <w:t>16</w:t>
      </w:r>
      <w:r>
        <w:rPr>
          <w:color w:val="0000FF"/>
          <w:position w:val="10"/>
          <w:sz w:val="22"/>
        </w:rPr>
        <w:fldChar w:fldCharType="end"/>
      </w:r>
    </w:p>
    <w:p w:rsidR="00A72B1F" w:rsidRDefault="00FE60F9" w:rsidP="005644F1">
      <w:pPr>
        <w:pStyle w:val="BodyText"/>
        <w:spacing w:before="0"/>
        <w:ind w:right="154" w:firstLine="300"/>
        <w:jc w:val="both"/>
      </w:pPr>
      <w:r>
        <w:t xml:space="preserve">Both decisions turn on the likelihood that fish might escape from the net. In </w:t>
      </w:r>
      <w:r>
        <w:rPr>
          <w:i/>
        </w:rPr>
        <w:t>Shaw</w:t>
      </w:r>
      <w:r>
        <w:t xml:space="preserve">, the facts established that fish rarely escaped from the trap. But the net circle in </w:t>
      </w:r>
      <w:r>
        <w:rPr>
          <w:i/>
        </w:rPr>
        <w:t xml:space="preserve">Young </w:t>
      </w:r>
      <w:r>
        <w:t>was incomplete, creating a small risk that fish could escape before the gap was plugged.</w:t>
      </w:r>
    </w:p>
    <w:p w:rsidR="00A72B1F" w:rsidRDefault="00FE60F9" w:rsidP="005644F1">
      <w:pPr>
        <w:pStyle w:val="Heading3"/>
        <w:numPr>
          <w:ilvl w:val="1"/>
          <w:numId w:val="8"/>
        </w:numPr>
        <w:tabs>
          <w:tab w:val="left" w:pos="619"/>
        </w:tabs>
        <w:spacing w:before="0"/>
        <w:ind w:hanging="488"/>
      </w:pPr>
      <w:bookmarkStart w:id="222" w:name="_bookmark222"/>
      <w:bookmarkEnd w:id="222"/>
      <w:r>
        <w:t>Role of</w:t>
      </w:r>
      <w:r>
        <w:rPr>
          <w:spacing w:val="1"/>
        </w:rPr>
        <w:t xml:space="preserve"> </w:t>
      </w:r>
      <w:r>
        <w:t>Custom</w:t>
      </w:r>
    </w:p>
    <w:p w:rsidR="00A72B1F" w:rsidRDefault="00FE60F9" w:rsidP="005644F1">
      <w:pPr>
        <w:pStyle w:val="BodyText"/>
        <w:spacing w:before="0"/>
        <w:ind w:right="148" w:firstLine="300"/>
        <w:jc w:val="both"/>
      </w:pPr>
      <w:r>
        <w:t xml:space="preserve">Custom may also help define capture, as reflected in a series of decisions concerning property rights in whales, notably </w:t>
      </w:r>
      <w:r>
        <w:rPr>
          <w:i/>
        </w:rPr>
        <w:t>Ghen v. Rich</w:t>
      </w:r>
      <w:bookmarkStart w:id="223" w:name="_bookmark223"/>
      <w:bookmarkEnd w:id="223"/>
      <w:r>
        <w:t>.</w:t>
      </w:r>
      <w:hyperlink w:anchor="_bookmark270" w:history="1">
        <w:r>
          <w:rPr>
            <w:color w:val="0000FF"/>
            <w:position w:val="10"/>
            <w:sz w:val="22"/>
          </w:rPr>
          <w:t>17</w:t>
        </w:r>
      </w:hyperlink>
      <w:r>
        <w:rPr>
          <w:color w:val="0000FF"/>
          <w:position w:val="10"/>
          <w:sz w:val="22"/>
        </w:rPr>
        <w:t xml:space="preserve"> </w:t>
      </w:r>
      <w:r>
        <w:t xml:space="preserve">There, Ghen shot a bomb lance into a fin-back whale off the Cape Cod coast, killing it instantly. The whale immediately sank below the surface of the ocean. Three days later a beachcomber found the carcass stranded on a beach 17 miles away, and sold it to Rich who extracted its valuable oil. </w:t>
      </w:r>
      <w:r>
        <w:rPr>
          <w:i/>
        </w:rPr>
        <w:t xml:space="preserve">Pierson </w:t>
      </w:r>
      <w:r>
        <w:t>might suggest that Ghen had no rights in the whale. Although he killed it, he failed to take immediate possession of the carcass and in fact left the area, thus arguably “abandoning his pursuit.”</w:t>
      </w:r>
    </w:p>
    <w:p w:rsidR="00A72B1F" w:rsidRDefault="00FE60F9" w:rsidP="005644F1">
      <w:pPr>
        <w:pStyle w:val="BodyText"/>
        <w:spacing w:before="0"/>
        <w:ind w:right="147" w:firstLine="300"/>
        <w:jc w:val="both"/>
        <w:rPr>
          <w:sz w:val="22"/>
        </w:rPr>
      </w:pPr>
      <w:r>
        <w:t>The custom in the Cape Cod region, however, was that a whale killed in this manner belonged to the fisherman, while the finder of the carcass received a small reward for his help. Judicial acceptance of this custom was critical to the survival of the local whaling industry</w:t>
      </w:r>
      <w:bookmarkStart w:id="224" w:name="_bookmark224"/>
      <w:bookmarkEnd w:id="224"/>
      <w:r>
        <w:t>.</w:t>
      </w:r>
      <w:hyperlink w:anchor="_bookmark271" w:history="1">
        <w:r>
          <w:rPr>
            <w:color w:val="0000FF"/>
            <w:position w:val="10"/>
            <w:sz w:val="22"/>
          </w:rPr>
          <w:t xml:space="preserve">18 </w:t>
        </w:r>
      </w:hyperlink>
      <w:r>
        <w:t>The court awarded the value of the whale to Ghen under the custom, noting that if a fisherman does “all that it is possible to do to make the animal his own, that would seem to be sufficient.</w:t>
      </w:r>
      <w:bookmarkStart w:id="225" w:name="_bookmark225"/>
      <w:bookmarkEnd w:id="225"/>
      <w:r>
        <w:t>”</w:t>
      </w:r>
      <w:hyperlink w:anchor="_bookmark272" w:history="1">
        <w:r>
          <w:rPr>
            <w:color w:val="0000FF"/>
            <w:position w:val="10"/>
            <w:sz w:val="22"/>
          </w:rPr>
          <w:t>19</w:t>
        </w:r>
      </w:hyperlink>
    </w:p>
    <w:p w:rsidR="00A72B1F" w:rsidRDefault="00FE60F9" w:rsidP="005644F1">
      <w:pPr>
        <w:pStyle w:val="Heading2"/>
        <w:numPr>
          <w:ilvl w:val="0"/>
          <w:numId w:val="8"/>
        </w:numPr>
        <w:tabs>
          <w:tab w:val="left" w:pos="696"/>
        </w:tabs>
        <w:spacing w:before="0"/>
        <w:ind w:hanging="565"/>
      </w:pPr>
      <w:bookmarkStart w:id="226" w:name="_bookmark226"/>
      <w:bookmarkEnd w:id="226"/>
      <w:r>
        <w:t>Release or Escape After</w:t>
      </w:r>
      <w:r>
        <w:rPr>
          <w:spacing w:val="6"/>
        </w:rPr>
        <w:t xml:space="preserve"> </w:t>
      </w:r>
      <w:r>
        <w:t>Capture</w:t>
      </w:r>
    </w:p>
    <w:p w:rsidR="00A72B1F" w:rsidRDefault="00FE60F9" w:rsidP="005644F1">
      <w:pPr>
        <w:pStyle w:val="BodyText"/>
        <w:spacing w:before="0"/>
        <w:ind w:right="150" w:firstLine="300"/>
        <w:jc w:val="both"/>
      </w:pPr>
      <w:r>
        <w:t>In general, ownership rights end when a wild animal escapes or is released into the wild.</w:t>
      </w:r>
      <w:bookmarkStart w:id="227" w:name="_bookmark227"/>
      <w:bookmarkEnd w:id="227"/>
      <w:r>
        <w:rPr>
          <w:color w:val="0000FF"/>
          <w:position w:val="10"/>
          <w:sz w:val="22"/>
        </w:rPr>
        <w:fldChar w:fldCharType="begin"/>
      </w:r>
      <w:r>
        <w:rPr>
          <w:color w:val="0000FF"/>
          <w:position w:val="10"/>
          <w:sz w:val="22"/>
        </w:rPr>
        <w:instrText xml:space="preserve"> HYPERLINK \l "_bookmark273" </w:instrText>
      </w:r>
      <w:r>
        <w:rPr>
          <w:color w:val="0000FF"/>
          <w:position w:val="10"/>
          <w:sz w:val="22"/>
        </w:rPr>
        <w:fldChar w:fldCharType="separate"/>
      </w:r>
      <w:r>
        <w:rPr>
          <w:color w:val="0000FF"/>
          <w:position w:val="10"/>
          <w:sz w:val="22"/>
        </w:rPr>
        <w:t>20</w:t>
      </w:r>
      <w:r>
        <w:rPr>
          <w:color w:val="0000FF"/>
          <w:position w:val="10"/>
          <w:sz w:val="22"/>
        </w:rPr>
        <w:fldChar w:fldCharType="end"/>
      </w:r>
      <w:r>
        <w:rPr>
          <w:color w:val="0000FF"/>
          <w:position w:val="10"/>
          <w:sz w:val="22"/>
        </w:rPr>
        <w:t xml:space="preserve"> </w:t>
      </w:r>
      <w:r>
        <w:t>Suppose K captures a wild rabbit; one week later, the rabbit escapes back into the forest, where it is instantly killed by L. L owns the rabbit. Once K's property rights lapsed, the rabbit was again unowned and subject to capture by another. If the law were otherwise, hunters like L might be deterred from hunting at all. How could they distinguish an “owned” rabbit from an “unowned” rabbit?</w:t>
      </w:r>
    </w:p>
    <w:p w:rsidR="00A72B1F" w:rsidRDefault="00FE60F9" w:rsidP="005644F1">
      <w:pPr>
        <w:pStyle w:val="BodyText"/>
        <w:spacing w:before="0"/>
        <w:ind w:right="149" w:firstLine="300"/>
        <w:jc w:val="both"/>
      </w:pPr>
      <w:r>
        <w:t>But suppose a wild animal escapes onto land that is far from its native habitat. If O's giraffe flees into the Colorado mountains, for example, P cannot acquire title by capturing it. The exotic nature of the animal</w:t>
      </w:r>
    </w:p>
    <w:p w:rsidR="00A72B1F" w:rsidRDefault="00A72B1F" w:rsidP="005644F1">
      <w:pPr>
        <w:jc w:val="both"/>
        <w:sectPr w:rsidR="00A72B1F">
          <w:pgSz w:w="12240" w:h="15840"/>
          <w:pgMar w:top="1360" w:right="1320" w:bottom="280" w:left="1340" w:header="720" w:footer="720" w:gutter="0"/>
          <w:cols w:space="720"/>
        </w:sectPr>
      </w:pPr>
    </w:p>
    <w:p w:rsidR="00A72B1F" w:rsidRDefault="00FE60F9" w:rsidP="005644F1">
      <w:pPr>
        <w:pStyle w:val="BodyText"/>
        <w:spacing w:before="0"/>
      </w:pPr>
      <w:r>
        <w:lastRenderedPageBreak/>
        <w:t>effectively puts P on notice that it is already owned by another.</w:t>
      </w:r>
      <w:bookmarkStart w:id="228" w:name="_bookmark228"/>
      <w:bookmarkEnd w:id="228"/>
      <w:r>
        <w:rPr>
          <w:color w:val="0000FF"/>
          <w:position w:val="10"/>
          <w:sz w:val="22"/>
        </w:rPr>
        <w:fldChar w:fldCharType="begin"/>
      </w:r>
      <w:r>
        <w:rPr>
          <w:color w:val="0000FF"/>
          <w:position w:val="10"/>
          <w:sz w:val="22"/>
        </w:rPr>
        <w:instrText xml:space="preserve"> HYPERLINK \l "_bookmark274" </w:instrText>
      </w:r>
      <w:r>
        <w:rPr>
          <w:color w:val="0000FF"/>
          <w:position w:val="10"/>
          <w:sz w:val="22"/>
        </w:rPr>
        <w:fldChar w:fldCharType="separate"/>
      </w:r>
      <w:r>
        <w:rPr>
          <w:color w:val="0000FF"/>
          <w:position w:val="10"/>
          <w:sz w:val="22"/>
        </w:rPr>
        <w:t>21</w:t>
      </w:r>
      <w:r>
        <w:rPr>
          <w:color w:val="0000FF"/>
          <w:position w:val="10"/>
          <w:sz w:val="22"/>
        </w:rPr>
        <w:fldChar w:fldCharType="end"/>
      </w:r>
      <w:r>
        <w:rPr>
          <w:color w:val="0000FF"/>
          <w:position w:val="10"/>
          <w:sz w:val="22"/>
        </w:rPr>
        <w:t xml:space="preserve"> </w:t>
      </w:r>
      <w:r>
        <w:t>O's investment in the giraffe is protected.</w:t>
      </w:r>
    </w:p>
    <w:p w:rsidR="00A72B1F" w:rsidRDefault="00FE60F9" w:rsidP="005644F1">
      <w:pPr>
        <w:pStyle w:val="BodyText"/>
        <w:spacing w:before="0"/>
        <w:ind w:right="148" w:firstLine="300"/>
        <w:jc w:val="both"/>
      </w:pPr>
      <w:r>
        <w:t>An interesting problem arises when a captured wild animal is tamed and then released back into nature. For example, suppose that K allows his captured rabbit to roam the forest during the daytime, knowing that it will faithfully return each night. L cannot shoot the rabbit. A captured animal that has the habit of occasionally returning to its captor (</w:t>
      </w:r>
      <w:r>
        <w:rPr>
          <w:i/>
        </w:rPr>
        <w:t>animus revertendi</w:t>
      </w:r>
      <w:r>
        <w:t>) is still considered property. In this instance, the law's interest in motivating owners to tame wild animals for productive use outweighs the concern for certainty.</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437"/>
      </w:pPr>
      <w:bookmarkStart w:id="229" w:name="_bookmark229"/>
      <w:bookmarkEnd w:id="229"/>
      <w:r>
        <w:t>§3.03 Evaluation of the Capture Rule</w:t>
      </w:r>
    </w:p>
    <w:p w:rsidR="00A72B1F" w:rsidRDefault="00FE60F9" w:rsidP="005644F1">
      <w:pPr>
        <w:pStyle w:val="Heading2"/>
        <w:numPr>
          <w:ilvl w:val="0"/>
          <w:numId w:val="7"/>
        </w:numPr>
        <w:tabs>
          <w:tab w:val="left" w:pos="696"/>
        </w:tabs>
        <w:spacing w:before="0"/>
        <w:ind w:hanging="565"/>
      </w:pPr>
      <w:bookmarkStart w:id="230" w:name="_bookmark230"/>
      <w:bookmarkEnd w:id="230"/>
      <w:r>
        <w:t>Rationale for the</w:t>
      </w:r>
      <w:r>
        <w:rPr>
          <w:spacing w:val="3"/>
        </w:rPr>
        <w:t xml:space="preserve"> </w:t>
      </w:r>
      <w:r>
        <w:t>Rule</w:t>
      </w:r>
    </w:p>
    <w:p w:rsidR="00A72B1F" w:rsidRDefault="00FE60F9" w:rsidP="005644F1">
      <w:pPr>
        <w:pStyle w:val="BodyText"/>
        <w:spacing w:before="0"/>
        <w:ind w:right="149" w:firstLine="300"/>
        <w:jc w:val="both"/>
      </w:pPr>
      <w:r>
        <w:t>American law has traditionally viewed wild animals in nature as either dangerous or worthless. The primary policy underlying the capture rule is to encourage the killing or capture of wild animals for the benefit of society, consistent with utilitarian theory. For example, if H is aware that he can acquire title to any deer he can kill, he has an incentive to invest his money and time in deer hunting. As a result, society will obtain additional venison and skins. But if title could be obtained merely by chasing deer, H might not be willing to devote his time to hunting. Any wild deer H finds might be already owned by someone else who had pursued it unsuccessfully. If H killed the deer, the prior pursuer might claim it as his property. Thus, the capture rule rewards success, not mere effort.</w:t>
      </w:r>
    </w:p>
    <w:p w:rsidR="00A72B1F" w:rsidRDefault="00FE60F9" w:rsidP="005644F1">
      <w:pPr>
        <w:pStyle w:val="BodyText"/>
        <w:spacing w:before="0"/>
        <w:ind w:right="148" w:firstLine="300"/>
        <w:jc w:val="both"/>
      </w:pPr>
      <w:r>
        <w:t>In addition, the rule creates a clear, “bright line” standard for determining ownership which provides several benefits. Possession provides notice to the world of the owner's rights. Consider the example of property rights in a wild duck. Under the capture rule, it is simple to determine who has possession of</w:t>
      </w:r>
    </w:p>
    <w:p w:rsidR="00A72B1F" w:rsidRDefault="00FE60F9" w:rsidP="005644F1">
      <w:pPr>
        <w:pStyle w:val="BodyText"/>
        <w:spacing w:before="0"/>
        <w:ind w:right="149"/>
        <w:jc w:val="both"/>
      </w:pPr>
      <w:r>
        <w:t>—and thus owns—the duck. Accordingly, the rule tends to avoid disagreement and thus prevent quarrels which may erupt into violence. Further, from the perspective of law and economics, the rule is an efficient mechanism for resolving any disputes that do occur; ownership can be established with minimal expenditure of society's resources (e.g., attorney's fees, judicial time). Finally, the certainty of title stemming from the rule encourages an owner to invest time and energy in making the captured animal more useful to society (e.g., training a wild parrot to perform</w:t>
      </w:r>
      <w:r>
        <w:rPr>
          <w:spacing w:val="-37"/>
        </w:rPr>
        <w:t xml:space="preserve"> </w:t>
      </w:r>
      <w:r>
        <w:t>tricks).</w:t>
      </w:r>
    </w:p>
    <w:p w:rsidR="00A72B1F" w:rsidRDefault="00FE60F9" w:rsidP="005644F1">
      <w:pPr>
        <w:pStyle w:val="Heading2"/>
        <w:numPr>
          <w:ilvl w:val="0"/>
          <w:numId w:val="7"/>
        </w:numPr>
        <w:tabs>
          <w:tab w:val="left" w:pos="676"/>
        </w:tabs>
        <w:spacing w:before="0"/>
        <w:ind w:left="675" w:hanging="545"/>
      </w:pPr>
      <w:bookmarkStart w:id="231" w:name="_bookmark231"/>
      <w:bookmarkEnd w:id="231"/>
      <w:r>
        <w:t>Criticism of the</w:t>
      </w:r>
      <w:r>
        <w:rPr>
          <w:spacing w:val="3"/>
        </w:rPr>
        <w:t xml:space="preserve"> </w:t>
      </w:r>
      <w:r>
        <w:t>Rule</w:t>
      </w:r>
    </w:p>
    <w:p w:rsidR="00A72B1F" w:rsidRDefault="00FE60F9" w:rsidP="005644F1">
      <w:pPr>
        <w:pStyle w:val="BodyText"/>
        <w:spacing w:before="0"/>
        <w:ind w:right="148" w:firstLine="300"/>
        <w:jc w:val="both"/>
        <w:rPr>
          <w:sz w:val="22"/>
        </w:rPr>
      </w:pPr>
      <w:r>
        <w:t>Today the capture rule is uniformly condemned by legal scholars for the very reason that once supported it: the rule encourages the destruction of wild animals. It is seen as an anachronism from the era when the United States was a vast</w:t>
      </w:r>
      <w:r>
        <w:rPr>
          <w:spacing w:val="-5"/>
        </w:rPr>
        <w:t xml:space="preserve"> </w:t>
      </w:r>
      <w:r>
        <w:t>wilderness.</w:t>
      </w:r>
      <w:bookmarkStart w:id="232" w:name="_bookmark232"/>
      <w:bookmarkEnd w:id="232"/>
      <w:r>
        <w:rPr>
          <w:color w:val="0000FF"/>
          <w:position w:val="10"/>
          <w:sz w:val="22"/>
        </w:rPr>
        <w:fldChar w:fldCharType="begin"/>
      </w:r>
      <w:r>
        <w:rPr>
          <w:color w:val="0000FF"/>
          <w:position w:val="10"/>
          <w:sz w:val="22"/>
        </w:rPr>
        <w:instrText xml:space="preserve"> HYPERLINK \l "_bookmark275" </w:instrText>
      </w:r>
      <w:r>
        <w:rPr>
          <w:color w:val="0000FF"/>
          <w:position w:val="10"/>
          <w:sz w:val="22"/>
        </w:rPr>
        <w:fldChar w:fldCharType="separate"/>
      </w:r>
      <w:r>
        <w:rPr>
          <w:color w:val="0000FF"/>
          <w:position w:val="10"/>
          <w:sz w:val="22"/>
        </w:rPr>
        <w:t>22</w:t>
      </w:r>
      <w:r>
        <w:rPr>
          <w:color w:val="0000FF"/>
          <w:position w:val="10"/>
          <w:sz w:val="22"/>
        </w:rPr>
        <w:fldChar w:fldCharType="end"/>
      </w:r>
    </w:p>
    <w:p w:rsidR="00A72B1F" w:rsidRDefault="00FE60F9" w:rsidP="005644F1">
      <w:pPr>
        <w:pStyle w:val="BodyText"/>
        <w:spacing w:before="0"/>
        <w:ind w:right="154" w:firstLine="300"/>
        <w:jc w:val="both"/>
      </w:pPr>
      <w:r>
        <w:t>Advocates of the law and economics movement observe that the capture rule results in over-intensive hunting</w:t>
      </w:r>
      <w:bookmarkStart w:id="233" w:name="_bookmark233"/>
      <w:bookmarkEnd w:id="233"/>
      <w:r>
        <w:t>.</w:t>
      </w:r>
      <w:hyperlink w:anchor="_bookmark276" w:history="1">
        <w:r>
          <w:rPr>
            <w:color w:val="0000FF"/>
            <w:position w:val="10"/>
            <w:sz w:val="22"/>
          </w:rPr>
          <w:t>23</w:t>
        </w:r>
      </w:hyperlink>
      <w:r>
        <w:rPr>
          <w:color w:val="0000FF"/>
          <w:spacing w:val="53"/>
          <w:position w:val="10"/>
          <w:sz w:val="22"/>
        </w:rPr>
        <w:t xml:space="preserve"> </w:t>
      </w:r>
      <w:r>
        <w:t>Because no person can control</w:t>
      </w:r>
    </w:p>
    <w:p w:rsidR="00A72B1F" w:rsidRDefault="00A72B1F" w:rsidP="005644F1">
      <w:pPr>
        <w:jc w:val="both"/>
        <w:sectPr w:rsidR="00A72B1F">
          <w:pgSz w:w="12240" w:h="15840"/>
          <w:pgMar w:top="1500" w:right="1320" w:bottom="280" w:left="1340" w:header="720" w:footer="720" w:gutter="0"/>
          <w:cols w:space="720"/>
        </w:sectPr>
      </w:pPr>
    </w:p>
    <w:p w:rsidR="00A72B1F" w:rsidRDefault="00FE60F9" w:rsidP="005644F1">
      <w:pPr>
        <w:pStyle w:val="BodyText"/>
        <w:spacing w:before="0"/>
        <w:ind w:right="153"/>
        <w:jc w:val="both"/>
      </w:pPr>
      <w:r>
        <w:lastRenderedPageBreak/>
        <w:t>hunting by others, each person has an incentive to protect his or her individual self interest by killing animals as rapidly as possible. As Harold Demsetz observed in a landmark article, “it is in no person's interest to invest in increasing or maintaining the stock of game.</w:t>
      </w:r>
      <w:bookmarkStart w:id="234" w:name="_bookmark234"/>
      <w:bookmarkEnd w:id="234"/>
      <w:r>
        <w:t>”</w:t>
      </w:r>
      <w:hyperlink w:anchor="_bookmark277" w:history="1">
        <w:r>
          <w:rPr>
            <w:color w:val="0000FF"/>
            <w:position w:val="10"/>
            <w:sz w:val="22"/>
          </w:rPr>
          <w:t>24</w:t>
        </w:r>
      </w:hyperlink>
      <w:r>
        <w:rPr>
          <w:color w:val="0000FF"/>
          <w:position w:val="10"/>
          <w:sz w:val="22"/>
        </w:rPr>
        <w:t xml:space="preserve"> </w:t>
      </w:r>
      <w:r>
        <w:t>Under such a system, conservation of wild animals for prudent, long-term human use is impossible.</w:t>
      </w:r>
    </w:p>
    <w:p w:rsidR="00A72B1F" w:rsidRDefault="00FE60F9" w:rsidP="005644F1">
      <w:pPr>
        <w:pStyle w:val="BodyText"/>
        <w:spacing w:before="0"/>
        <w:ind w:left="430"/>
      </w:pPr>
      <w:r>
        <w:t>Environmental law scholars view the capture rule—and the ethic it reflects</w:t>
      </w:r>
    </w:p>
    <w:p w:rsidR="00A72B1F" w:rsidRDefault="00FE60F9" w:rsidP="005644F1">
      <w:pPr>
        <w:pStyle w:val="BodyText"/>
        <w:spacing w:before="0"/>
        <w:ind w:right="151"/>
        <w:jc w:val="both"/>
      </w:pPr>
      <w:r>
        <w:t>—as an unmitigated tragedy that devastates natural ecosystems.</w:t>
      </w:r>
      <w:bookmarkStart w:id="235" w:name="_bookmark235"/>
      <w:bookmarkEnd w:id="235"/>
      <w:r>
        <w:rPr>
          <w:color w:val="0000FF"/>
          <w:position w:val="10"/>
          <w:sz w:val="22"/>
        </w:rPr>
        <w:fldChar w:fldCharType="begin"/>
      </w:r>
      <w:r>
        <w:rPr>
          <w:color w:val="0000FF"/>
          <w:position w:val="10"/>
          <w:sz w:val="22"/>
        </w:rPr>
        <w:instrText xml:space="preserve"> HYPERLINK \l "_bookmark278" </w:instrText>
      </w:r>
      <w:r>
        <w:rPr>
          <w:color w:val="0000FF"/>
          <w:position w:val="10"/>
          <w:sz w:val="22"/>
        </w:rPr>
        <w:fldChar w:fldCharType="separate"/>
      </w:r>
      <w:r>
        <w:rPr>
          <w:color w:val="0000FF"/>
          <w:position w:val="10"/>
          <w:sz w:val="22"/>
        </w:rPr>
        <w:t>25</w:t>
      </w:r>
      <w:r>
        <w:rPr>
          <w:color w:val="0000FF"/>
          <w:position w:val="10"/>
          <w:sz w:val="22"/>
        </w:rPr>
        <w:fldChar w:fldCharType="end"/>
      </w:r>
      <w:r>
        <w:rPr>
          <w:color w:val="0000FF"/>
          <w:position w:val="10"/>
          <w:sz w:val="22"/>
        </w:rPr>
        <w:t xml:space="preserve"> </w:t>
      </w:r>
      <w:r>
        <w:t>They observe that the modern capture rule threatens the continued existence of uncounted species, just as unregulated nineteenth-century hunting eradicated the American passenger pigeon.</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2264"/>
      </w:pPr>
      <w:bookmarkStart w:id="236" w:name="_bookmark236"/>
      <w:bookmarkEnd w:id="236"/>
      <w:r>
        <w:t>§3.04 Rights of Landowners</w:t>
      </w:r>
    </w:p>
    <w:p w:rsidR="00A72B1F" w:rsidRDefault="00FE60F9" w:rsidP="005644F1">
      <w:pPr>
        <w:pStyle w:val="Heading2"/>
        <w:numPr>
          <w:ilvl w:val="0"/>
          <w:numId w:val="6"/>
        </w:numPr>
        <w:tabs>
          <w:tab w:val="left" w:pos="696"/>
        </w:tabs>
        <w:spacing w:before="0"/>
        <w:ind w:hanging="565"/>
      </w:pPr>
      <w:bookmarkStart w:id="237" w:name="_bookmark237"/>
      <w:bookmarkEnd w:id="237"/>
      <w:r>
        <w:t>No Ownership of</w:t>
      </w:r>
      <w:r>
        <w:rPr>
          <w:spacing w:val="3"/>
        </w:rPr>
        <w:t xml:space="preserve"> </w:t>
      </w:r>
      <w:r>
        <w:t>Animals</w:t>
      </w:r>
    </w:p>
    <w:p w:rsidR="00A72B1F" w:rsidRDefault="00FE60F9" w:rsidP="005644F1">
      <w:pPr>
        <w:pStyle w:val="BodyText"/>
        <w:spacing w:before="0"/>
        <w:ind w:right="150" w:firstLine="300"/>
        <w:jc w:val="both"/>
      </w:pPr>
      <w:r>
        <w:t xml:space="preserve">Does the owner of land also own the wild animals on the land? Under the English doctrine of </w:t>
      </w:r>
      <w:r>
        <w:rPr>
          <w:i/>
        </w:rPr>
        <w:t>ratione soli</w:t>
      </w:r>
      <w:r>
        <w:t>, wild animals were considered to be in the “constructive possession” of the landowner. But the landowner did not acquire title to such an animal until and unless it was captured, whether by the landowner or by someone else. Thus, if poacher P killed a deer on O's land, O now owned the deer</w:t>
      </w:r>
      <w:bookmarkStart w:id="238" w:name="_bookmark238"/>
      <w:bookmarkEnd w:id="238"/>
      <w:r>
        <w:t>.</w:t>
      </w:r>
      <w:hyperlink w:anchor="_bookmark279" w:history="1">
        <w:r>
          <w:rPr>
            <w:color w:val="0000FF"/>
            <w:position w:val="10"/>
            <w:sz w:val="22"/>
          </w:rPr>
          <w:t>26</w:t>
        </w:r>
      </w:hyperlink>
      <w:r>
        <w:rPr>
          <w:color w:val="0000FF"/>
          <w:position w:val="10"/>
          <w:sz w:val="22"/>
        </w:rPr>
        <w:t xml:space="preserve"> </w:t>
      </w:r>
      <w:r>
        <w:t xml:space="preserve">Yet attempts to transplant the </w:t>
      </w:r>
      <w:r>
        <w:rPr>
          <w:i/>
        </w:rPr>
        <w:t xml:space="preserve">ratione soli </w:t>
      </w:r>
      <w:r>
        <w:t>principle to the United States were ineffective. Early American courts viewed the rule as both undemocratic and inconsistent with the</w:t>
      </w:r>
      <w:r>
        <w:rPr>
          <w:spacing w:val="22"/>
        </w:rPr>
        <w:t xml:space="preserve"> </w:t>
      </w:r>
      <w:r>
        <w:t>policies underlying the capture</w:t>
      </w:r>
      <w:r>
        <w:rPr>
          <w:spacing w:val="-3"/>
        </w:rPr>
        <w:t xml:space="preserve"> </w:t>
      </w:r>
      <w:r>
        <w:t>rule.</w:t>
      </w:r>
    </w:p>
    <w:p w:rsidR="00A72B1F" w:rsidRDefault="00FE60F9" w:rsidP="005644F1">
      <w:pPr>
        <w:pStyle w:val="BodyText"/>
        <w:spacing w:before="0"/>
        <w:ind w:right="148" w:firstLine="300"/>
        <w:jc w:val="both"/>
        <w:rPr>
          <w:sz w:val="22"/>
        </w:rPr>
      </w:pPr>
      <w:r>
        <w:t>Accordingly, in the United States a landowner generally owns no rights in wild animals on the land. For example, in one cas</w:t>
      </w:r>
      <w:bookmarkStart w:id="239" w:name="_bookmark239"/>
      <w:bookmarkEnd w:id="239"/>
      <w:r>
        <w:t>e</w:t>
      </w:r>
      <w:hyperlink w:anchor="_bookmark280" w:history="1">
        <w:r>
          <w:rPr>
            <w:color w:val="0000FF"/>
            <w:position w:val="10"/>
            <w:sz w:val="22"/>
          </w:rPr>
          <w:t>27</w:t>
        </w:r>
      </w:hyperlink>
      <w:r>
        <w:rPr>
          <w:color w:val="0000FF"/>
          <w:position w:val="10"/>
          <w:sz w:val="22"/>
        </w:rPr>
        <w:t xml:space="preserve"> </w:t>
      </w:r>
      <w:r>
        <w:t>a group of Wyoming landowners asserted that the state's refusal to grant them licenses to hunt elk and other wild animals on their own lands was an unconstitutional “taking” of property. The court reasoned, however, that mere ownership of the animals' habitat did not confer property rights in the animals: “[N]o one ‘owns’ wild animals, in the proprietary sense, when they are in their natural habitat unless and until the animals are reduced to something akin to possession.</w:t>
      </w:r>
      <w:bookmarkStart w:id="240" w:name="_bookmark240"/>
      <w:bookmarkEnd w:id="240"/>
      <w:r>
        <w:t>”</w:t>
      </w:r>
      <w:hyperlink w:anchor="_bookmark281" w:history="1">
        <w:r>
          <w:rPr>
            <w:color w:val="0000FF"/>
            <w:position w:val="10"/>
            <w:sz w:val="22"/>
          </w:rPr>
          <w:t>28</w:t>
        </w:r>
      </w:hyperlink>
      <w:r>
        <w:rPr>
          <w:color w:val="0000FF"/>
          <w:position w:val="10"/>
          <w:sz w:val="22"/>
        </w:rPr>
        <w:t xml:space="preserve"> </w:t>
      </w:r>
      <w:r>
        <w:t>The relatively narrow exception to this rule  involves immobile animals such as clams, mussels, and oysters. Permanently affixed to the land (much like trees and other vegetation), these immobile animals are usually deemed the property of the</w:t>
      </w:r>
      <w:r>
        <w:rPr>
          <w:spacing w:val="-7"/>
        </w:rPr>
        <w:t xml:space="preserve"> </w:t>
      </w:r>
      <w:r>
        <w:t>landowner</w:t>
      </w:r>
      <w:bookmarkStart w:id="241" w:name="_bookmark241"/>
      <w:bookmarkEnd w:id="241"/>
      <w:r>
        <w:t>.</w:t>
      </w:r>
      <w:hyperlink w:anchor="_bookmark282" w:history="1">
        <w:r>
          <w:rPr>
            <w:color w:val="0000FF"/>
            <w:position w:val="10"/>
            <w:sz w:val="22"/>
          </w:rPr>
          <w:t>29</w:t>
        </w:r>
      </w:hyperlink>
    </w:p>
    <w:p w:rsidR="00A72B1F" w:rsidRDefault="00FE60F9" w:rsidP="005644F1">
      <w:pPr>
        <w:pStyle w:val="Heading2"/>
        <w:numPr>
          <w:ilvl w:val="0"/>
          <w:numId w:val="6"/>
        </w:numPr>
        <w:tabs>
          <w:tab w:val="left" w:pos="676"/>
        </w:tabs>
        <w:spacing w:before="0"/>
        <w:ind w:left="675" w:hanging="545"/>
      </w:pPr>
      <w:bookmarkStart w:id="242" w:name="_bookmark242"/>
      <w:bookmarkEnd w:id="242"/>
      <w:r>
        <w:t>Right to Exclude</w:t>
      </w:r>
      <w:r>
        <w:rPr>
          <w:spacing w:val="3"/>
        </w:rPr>
        <w:t xml:space="preserve"> </w:t>
      </w:r>
      <w:r>
        <w:t>Hunters</w:t>
      </w:r>
    </w:p>
    <w:p w:rsidR="00A72B1F" w:rsidRDefault="00FE60F9" w:rsidP="005644F1">
      <w:pPr>
        <w:pStyle w:val="BodyText"/>
        <w:spacing w:before="0"/>
        <w:ind w:right="149" w:firstLine="300"/>
        <w:jc w:val="both"/>
        <w:rPr>
          <w:sz w:val="22"/>
        </w:rPr>
      </w:pPr>
      <w:r>
        <w:t xml:space="preserve">The trespass doctrine provides an American landowner with protection similar to </w:t>
      </w:r>
      <w:r>
        <w:rPr>
          <w:i/>
        </w:rPr>
        <w:t xml:space="preserve">ratione soli. </w:t>
      </w:r>
      <w:r>
        <w:t>A landowner may bar hunters and others from trespassing on his land</w:t>
      </w:r>
      <w:bookmarkStart w:id="243" w:name="_bookmark243"/>
      <w:bookmarkEnd w:id="243"/>
      <w:r>
        <w:t>.</w:t>
      </w:r>
      <w:hyperlink w:anchor="_bookmark283" w:history="1">
        <w:r>
          <w:rPr>
            <w:color w:val="0000FF"/>
            <w:position w:val="10"/>
            <w:sz w:val="22"/>
          </w:rPr>
          <w:t>30</w:t>
        </w:r>
      </w:hyperlink>
      <w:r>
        <w:rPr>
          <w:color w:val="0000FF"/>
          <w:position w:val="10"/>
          <w:sz w:val="22"/>
        </w:rPr>
        <w:t xml:space="preserve"> </w:t>
      </w:r>
      <w:r>
        <w:t>As a practical matter, to the extent consistent with hunting laws, this doctrine gives the landowner the exclusive opportunity to capture wild animals on the property</w:t>
      </w:r>
      <w:bookmarkStart w:id="244" w:name="_bookmark244"/>
      <w:bookmarkEnd w:id="244"/>
      <w:r>
        <w:t>.</w:t>
      </w:r>
      <w:hyperlink w:anchor="_bookmark284" w:history="1">
        <w:r>
          <w:rPr>
            <w:color w:val="0000FF"/>
            <w:position w:val="10"/>
            <w:sz w:val="22"/>
          </w:rPr>
          <w:t>31</w:t>
        </w:r>
      </w:hyperlink>
    </w:p>
    <w:p w:rsidR="00A72B1F" w:rsidRDefault="00A72B1F" w:rsidP="005644F1">
      <w:pPr>
        <w:jc w:val="both"/>
        <w:sectPr w:rsidR="00A72B1F">
          <w:pgSz w:w="12240" w:h="15840"/>
          <w:pgMar w:top="150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810"/>
      </w:pPr>
      <w:bookmarkStart w:id="245" w:name="_bookmark245"/>
      <w:bookmarkEnd w:id="245"/>
      <w:r>
        <w:t>§3.05 Regulation by Government</w:t>
      </w:r>
    </w:p>
    <w:p w:rsidR="00A72B1F" w:rsidRDefault="00FE60F9" w:rsidP="005644F1">
      <w:pPr>
        <w:pStyle w:val="Heading2"/>
        <w:numPr>
          <w:ilvl w:val="0"/>
          <w:numId w:val="5"/>
        </w:numPr>
        <w:tabs>
          <w:tab w:val="left" w:pos="696"/>
        </w:tabs>
        <w:spacing w:before="0"/>
        <w:ind w:hanging="565"/>
      </w:pPr>
      <w:bookmarkStart w:id="246" w:name="_bookmark246"/>
      <w:bookmarkEnd w:id="246"/>
      <w:r>
        <w:t>State and Federal</w:t>
      </w:r>
      <w:r>
        <w:rPr>
          <w:spacing w:val="5"/>
        </w:rPr>
        <w:t xml:space="preserve"> </w:t>
      </w:r>
      <w:r>
        <w:t>Restrictions</w:t>
      </w:r>
    </w:p>
    <w:p w:rsidR="00A72B1F" w:rsidRDefault="00FE60F9" w:rsidP="005644F1">
      <w:pPr>
        <w:pStyle w:val="BodyText"/>
        <w:spacing w:before="0"/>
        <w:ind w:right="151" w:firstLine="300"/>
        <w:jc w:val="both"/>
      </w:pPr>
      <w:r>
        <w:t>Modern game laws and other government restrictions have substantially eroded—though not erased—the capture rule. States routinely regulate hunting and fishing within their borders to protect wild animals on behalf of the public in general. For example, under the police power, states may ban hunting altogether, or regulate its frequency, duration, and manner.</w:t>
      </w:r>
      <w:bookmarkStart w:id="247" w:name="_bookmark247"/>
      <w:bookmarkEnd w:id="247"/>
      <w:r>
        <w:rPr>
          <w:color w:val="0000FF"/>
          <w:position w:val="10"/>
          <w:sz w:val="22"/>
        </w:rPr>
        <w:fldChar w:fldCharType="begin"/>
      </w:r>
      <w:r>
        <w:rPr>
          <w:color w:val="0000FF"/>
          <w:position w:val="10"/>
          <w:sz w:val="22"/>
        </w:rPr>
        <w:instrText xml:space="preserve"> HYPERLINK \l "_bookmark285" </w:instrText>
      </w:r>
      <w:r>
        <w:rPr>
          <w:color w:val="0000FF"/>
          <w:position w:val="10"/>
          <w:sz w:val="22"/>
        </w:rPr>
        <w:fldChar w:fldCharType="separate"/>
      </w:r>
      <w:r>
        <w:rPr>
          <w:color w:val="0000FF"/>
          <w:position w:val="10"/>
          <w:sz w:val="22"/>
        </w:rPr>
        <w:t xml:space="preserve">32 </w:t>
      </w:r>
      <w:r>
        <w:rPr>
          <w:color w:val="0000FF"/>
          <w:position w:val="10"/>
          <w:sz w:val="22"/>
        </w:rPr>
        <w:fldChar w:fldCharType="end"/>
      </w:r>
      <w:r>
        <w:t>Federal law similarly protects wild animals to some extent; for example, the Endangered Species Ac</w:t>
      </w:r>
      <w:bookmarkStart w:id="248" w:name="_bookmark248"/>
      <w:bookmarkEnd w:id="248"/>
      <w:r>
        <w:t>t</w:t>
      </w:r>
      <w:hyperlink w:anchor="_bookmark286" w:history="1">
        <w:r>
          <w:rPr>
            <w:color w:val="0000FF"/>
            <w:position w:val="10"/>
            <w:sz w:val="22"/>
          </w:rPr>
          <w:t>33</w:t>
        </w:r>
      </w:hyperlink>
      <w:r>
        <w:rPr>
          <w:color w:val="0000FF"/>
          <w:position w:val="10"/>
          <w:sz w:val="22"/>
        </w:rPr>
        <w:t xml:space="preserve"> </w:t>
      </w:r>
      <w:r>
        <w:t>prohibits the killing of certain protected species. When hunting is permitted, government regulations are usually consistent with the capture rule—the first successful captor acquires title to the wild animal.</w:t>
      </w:r>
    </w:p>
    <w:p w:rsidR="00A72B1F" w:rsidRDefault="00FE60F9" w:rsidP="005644F1">
      <w:pPr>
        <w:pStyle w:val="Heading2"/>
        <w:numPr>
          <w:ilvl w:val="0"/>
          <w:numId w:val="5"/>
        </w:numPr>
        <w:tabs>
          <w:tab w:val="left" w:pos="676"/>
        </w:tabs>
        <w:spacing w:before="0"/>
        <w:ind w:left="675" w:hanging="545"/>
      </w:pPr>
      <w:bookmarkStart w:id="249" w:name="_bookmark249"/>
      <w:bookmarkEnd w:id="249"/>
      <w:r>
        <w:t>No Proprietary Ownership of</w:t>
      </w:r>
      <w:r>
        <w:rPr>
          <w:spacing w:val="8"/>
        </w:rPr>
        <w:t xml:space="preserve"> </w:t>
      </w:r>
      <w:r>
        <w:t>Animals</w:t>
      </w:r>
    </w:p>
    <w:p w:rsidR="00A72B1F" w:rsidRDefault="00FE60F9" w:rsidP="005644F1">
      <w:pPr>
        <w:pStyle w:val="BodyText"/>
        <w:spacing w:before="0"/>
        <w:ind w:right="150" w:firstLine="300"/>
        <w:jc w:val="both"/>
      </w:pPr>
      <w:r>
        <w:t xml:space="preserve">Despite the breadth of these regulatory powers, state and federal governments do not “own” wild animals in a proprietary sense. During the nineteenth century, states uniformly declared ownership over the wild animals within their territories, usually by enacting statutes to the effect that the state held wildlife in trust for its residents. A substantial body of case law embraced this state ownership theory. With its 1977 decision in </w:t>
      </w:r>
      <w:r>
        <w:rPr>
          <w:i/>
        </w:rPr>
        <w:t>Douglas v. Seacoast Products, Inc.</w:t>
      </w:r>
      <w:r>
        <w:t>,</w:t>
      </w:r>
      <w:bookmarkStart w:id="250" w:name="_bookmark250"/>
      <w:bookmarkEnd w:id="250"/>
      <w:r>
        <w:rPr>
          <w:color w:val="0000FF"/>
          <w:position w:val="10"/>
          <w:sz w:val="22"/>
        </w:rPr>
        <w:fldChar w:fldCharType="begin"/>
      </w:r>
      <w:r>
        <w:rPr>
          <w:color w:val="0000FF"/>
          <w:position w:val="10"/>
          <w:sz w:val="22"/>
        </w:rPr>
        <w:instrText xml:space="preserve"> HYPERLINK \l "_bookmark287" </w:instrText>
      </w:r>
      <w:r>
        <w:rPr>
          <w:color w:val="0000FF"/>
          <w:position w:val="10"/>
          <w:sz w:val="22"/>
        </w:rPr>
        <w:fldChar w:fldCharType="separate"/>
      </w:r>
      <w:r>
        <w:rPr>
          <w:color w:val="0000FF"/>
          <w:position w:val="10"/>
          <w:sz w:val="22"/>
        </w:rPr>
        <w:t xml:space="preserve">34 </w:t>
      </w:r>
      <w:r>
        <w:rPr>
          <w:color w:val="0000FF"/>
          <w:position w:val="10"/>
          <w:sz w:val="22"/>
        </w:rPr>
        <w:fldChar w:fldCharType="end"/>
      </w:r>
      <w:r>
        <w:t>however, the Supreme Court rejected this claim as “no more than a 19th-century legal fiction.</w:t>
      </w:r>
      <w:bookmarkStart w:id="251" w:name="_bookmark251"/>
      <w:bookmarkEnd w:id="251"/>
      <w:r>
        <w:t>”</w:t>
      </w:r>
      <w:hyperlink w:anchor="_bookmark288" w:history="1">
        <w:r>
          <w:rPr>
            <w:color w:val="0000FF"/>
            <w:position w:val="10"/>
            <w:sz w:val="22"/>
          </w:rPr>
          <w:t>35</w:t>
        </w:r>
      </w:hyperlink>
      <w:r>
        <w:rPr>
          <w:color w:val="0000FF"/>
          <w:position w:val="10"/>
          <w:sz w:val="22"/>
        </w:rPr>
        <w:t xml:space="preserve"> </w:t>
      </w:r>
      <w:r>
        <w:t>Writing for the Court, Justice Brennan restated the capture rule: “Neither the States nor the Federal Government, any more than a hopeful fisherman or hunter, has title to these creatures until they are reduced to possession by skillful capture.”</w:t>
      </w:r>
      <w:bookmarkStart w:id="252" w:name="_bookmark252"/>
      <w:bookmarkEnd w:id="252"/>
      <w:r>
        <w:rPr>
          <w:color w:val="0000FF"/>
          <w:position w:val="10"/>
          <w:sz w:val="22"/>
        </w:rPr>
        <w:fldChar w:fldCharType="begin"/>
      </w:r>
      <w:r>
        <w:rPr>
          <w:color w:val="0000FF"/>
          <w:position w:val="10"/>
          <w:sz w:val="22"/>
        </w:rPr>
        <w:instrText xml:space="preserve"> HYPERLINK \l "_bookmark289" </w:instrText>
      </w:r>
      <w:r>
        <w:rPr>
          <w:color w:val="0000FF"/>
          <w:position w:val="10"/>
          <w:sz w:val="22"/>
        </w:rPr>
        <w:fldChar w:fldCharType="separate"/>
      </w:r>
      <w:r>
        <w:rPr>
          <w:color w:val="0000FF"/>
          <w:position w:val="10"/>
          <w:sz w:val="22"/>
        </w:rPr>
        <w:t>36</w:t>
      </w:r>
      <w:r>
        <w:rPr>
          <w:color w:val="0000FF"/>
          <w:position w:val="10"/>
          <w:sz w:val="22"/>
        </w:rPr>
        <w:fldChar w:fldCharType="end"/>
      </w:r>
      <w:r>
        <w:rPr>
          <w:color w:val="0000FF"/>
          <w:position w:val="10"/>
          <w:sz w:val="22"/>
        </w:rPr>
        <w:t xml:space="preserve"> </w:t>
      </w:r>
      <w:r>
        <w:t>Thus, most courts hold that government entities are not liable for damage to private property caused by wild animals</w:t>
      </w:r>
      <w:bookmarkStart w:id="253" w:name="_bookmark253"/>
      <w:bookmarkEnd w:id="253"/>
      <w:r>
        <w:t>.</w:t>
      </w:r>
      <w:hyperlink w:anchor="_bookmark290" w:history="1">
        <w:r>
          <w:rPr>
            <w:color w:val="0000FF"/>
            <w:position w:val="10"/>
            <w:sz w:val="22"/>
          </w:rPr>
          <w:t>37</w:t>
        </w:r>
      </w:hyperlink>
      <w:r>
        <w:rPr>
          <w:color w:val="0000FF"/>
          <w:position w:val="10"/>
          <w:sz w:val="22"/>
        </w:rPr>
        <w:t xml:space="preserve"> </w:t>
      </w:r>
      <w:r>
        <w:t>For example, if wild turkeys eat O's corn crop, O cannot obtain damages from the government.</w:t>
      </w:r>
    </w:p>
    <w:p w:rsidR="00A72B1F" w:rsidRDefault="00173B23" w:rsidP="005644F1">
      <w:pPr>
        <w:pStyle w:val="BodyText"/>
        <w:spacing w:before="0"/>
        <w:ind w:left="0"/>
        <w:rPr>
          <w:sz w:val="25"/>
        </w:rPr>
      </w:pPr>
      <w:r>
        <w:rPr>
          <w:noProof/>
        </w:rPr>
        <mc:AlternateContent>
          <mc:Choice Requires="wpg">
            <w:drawing>
              <wp:anchor distT="0" distB="0" distL="0" distR="0" simplePos="0" relativeHeight="251659264" behindDoc="0" locked="0" layoutInCell="1" allowOverlap="1">
                <wp:simplePos x="0" y="0"/>
                <wp:positionH relativeFrom="page">
                  <wp:posOffset>914400</wp:posOffset>
                </wp:positionH>
                <wp:positionV relativeFrom="paragraph">
                  <wp:posOffset>208915</wp:posOffset>
                </wp:positionV>
                <wp:extent cx="5943600" cy="19050"/>
                <wp:effectExtent l="9525" t="0" r="9525" b="952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1440" y="329"/>
                          <a:chExt cx="9360" cy="30"/>
                        </a:xfrm>
                      </wpg:grpSpPr>
                      <wps:wsp>
                        <wps:cNvPr id="2" name="Line 4"/>
                        <wps:cNvCnPr>
                          <a:cxnSpLocks noChangeShapeType="1"/>
                        </wps:cNvCnPr>
                        <wps:spPr bwMode="auto">
                          <a:xfrm>
                            <a:off x="1440" y="337"/>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440" y="352"/>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86716" id="Group 2" o:spid="_x0000_s1026" style="position:absolute;margin-left:1in;margin-top:16.45pt;width:468pt;height:1.5pt;z-index:251659264;mso-wrap-distance-left:0;mso-wrap-distance-right:0;mso-position-horizontal-relative:page" coordorigin="1440,329" coordsize="93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">
                <v:line id="Line 4" o:spid="_x0000_s1027" style="position:absolute;visibility:visible;mso-wrap-style:square" from="1440,337" to="1080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3" o:spid="_x0000_s1028" style="position:absolute;visibility:visible;mso-wrap-style:square" from="1440,352" to="1080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type="topAndBottom" anchorx="page"/>
              </v:group>
            </w:pict>
          </mc:Fallback>
        </mc:AlternateContent>
      </w:r>
    </w:p>
    <w:p w:rsidR="00A72B1F" w:rsidRDefault="00FE60F9" w:rsidP="005644F1">
      <w:pPr>
        <w:pStyle w:val="ListParagraph"/>
        <w:numPr>
          <w:ilvl w:val="1"/>
          <w:numId w:val="5"/>
        </w:numPr>
        <w:tabs>
          <w:tab w:val="left" w:pos="595"/>
        </w:tabs>
        <w:spacing w:before="0"/>
        <w:ind w:firstLine="270"/>
      </w:pPr>
      <w:bookmarkStart w:id="254" w:name="_bookmark254"/>
      <w:bookmarkStart w:id="255" w:name="_bookmark255"/>
      <w:bookmarkEnd w:id="254"/>
      <w:bookmarkEnd w:id="255"/>
      <w:r>
        <w:t>Douglas v. Seacoast Prods., Inc., 431 U.S. 265, 284</w:t>
      </w:r>
      <w:r>
        <w:rPr>
          <w:spacing w:val="18"/>
        </w:rPr>
        <w:t xml:space="preserve"> </w:t>
      </w:r>
      <w:r>
        <w:t>(1977).</w:t>
      </w:r>
    </w:p>
    <w:p w:rsidR="00A72B1F" w:rsidRDefault="00FE60F9" w:rsidP="005644F1">
      <w:pPr>
        <w:pStyle w:val="ListParagraph"/>
        <w:numPr>
          <w:ilvl w:val="1"/>
          <w:numId w:val="5"/>
        </w:numPr>
        <w:tabs>
          <w:tab w:val="left" w:pos="595"/>
        </w:tabs>
        <w:spacing w:before="0"/>
        <w:ind w:right="649" w:firstLine="270"/>
      </w:pPr>
      <w:bookmarkStart w:id="256" w:name="_bookmark256"/>
      <w:bookmarkEnd w:id="256"/>
      <w:r>
        <w:rPr>
          <w:i/>
        </w:rPr>
        <w:t>See, e.g.</w:t>
      </w:r>
      <w:r>
        <w:t>, Pierson v. Post, 3 Cai. R. 175 (N.Y. 1805); Missouri v. Holland, 252 U.S. 416, 434 (1920)</w:t>
      </w:r>
      <w:r>
        <w:rPr>
          <w:spacing w:val="5"/>
        </w:rPr>
        <w:t xml:space="preserve"> </w:t>
      </w:r>
      <w:r>
        <w:t>(“Wild</w:t>
      </w:r>
      <w:r>
        <w:rPr>
          <w:spacing w:val="5"/>
        </w:rPr>
        <w:t xml:space="preserve"> </w:t>
      </w:r>
      <w:r>
        <w:t>birds</w:t>
      </w:r>
      <w:r>
        <w:rPr>
          <w:spacing w:val="5"/>
        </w:rPr>
        <w:t xml:space="preserve"> </w:t>
      </w:r>
      <w:r>
        <w:t>are</w:t>
      </w:r>
      <w:r>
        <w:rPr>
          <w:spacing w:val="5"/>
        </w:rPr>
        <w:t xml:space="preserve"> </w:t>
      </w:r>
      <w:r>
        <w:t>not</w:t>
      </w:r>
      <w:r>
        <w:rPr>
          <w:spacing w:val="5"/>
        </w:rPr>
        <w:t xml:space="preserve"> </w:t>
      </w:r>
      <w:r>
        <w:t>in</w:t>
      </w:r>
      <w:r>
        <w:rPr>
          <w:spacing w:val="5"/>
        </w:rPr>
        <w:t xml:space="preserve"> </w:t>
      </w:r>
      <w:r>
        <w:t>the</w:t>
      </w:r>
      <w:r>
        <w:rPr>
          <w:spacing w:val="5"/>
        </w:rPr>
        <w:t xml:space="preserve"> </w:t>
      </w:r>
      <w:r>
        <w:t>possession</w:t>
      </w:r>
      <w:r>
        <w:rPr>
          <w:spacing w:val="5"/>
        </w:rPr>
        <w:t xml:space="preserve"> </w:t>
      </w:r>
      <w:r>
        <w:t>of</w:t>
      </w:r>
      <w:r>
        <w:rPr>
          <w:spacing w:val="5"/>
        </w:rPr>
        <w:t xml:space="preserve"> </w:t>
      </w:r>
      <w:r>
        <w:t>anyone;</w:t>
      </w:r>
      <w:r>
        <w:rPr>
          <w:spacing w:val="5"/>
        </w:rPr>
        <w:t xml:space="preserve"> </w:t>
      </w:r>
      <w:r>
        <w:t>and</w:t>
      </w:r>
      <w:r>
        <w:rPr>
          <w:spacing w:val="5"/>
        </w:rPr>
        <w:t xml:space="preserve"> </w:t>
      </w:r>
      <w:r>
        <w:t>possession</w:t>
      </w:r>
      <w:r>
        <w:rPr>
          <w:spacing w:val="5"/>
        </w:rPr>
        <w:t xml:space="preserve"> </w:t>
      </w:r>
      <w:r>
        <w:t>is</w:t>
      </w:r>
      <w:r>
        <w:rPr>
          <w:spacing w:val="5"/>
        </w:rPr>
        <w:t xml:space="preserve"> </w:t>
      </w:r>
      <w:r>
        <w:t>the</w:t>
      </w:r>
      <w:r>
        <w:rPr>
          <w:spacing w:val="5"/>
        </w:rPr>
        <w:t xml:space="preserve"> </w:t>
      </w:r>
      <w:r>
        <w:t>beginning</w:t>
      </w:r>
      <w:r>
        <w:rPr>
          <w:spacing w:val="5"/>
        </w:rPr>
        <w:t xml:space="preserve"> </w:t>
      </w:r>
      <w:r>
        <w:t>of</w:t>
      </w:r>
    </w:p>
    <w:p w:rsidR="00A72B1F" w:rsidRDefault="00A72B1F" w:rsidP="005644F1">
      <w:pPr>
        <w:sectPr w:rsidR="00A72B1F">
          <w:pgSz w:w="12240" w:h="15840"/>
          <w:pgMar w:top="1500" w:right="1320" w:bottom="280" w:left="1340" w:header="720" w:footer="720" w:gutter="0"/>
          <w:cols w:space="720"/>
        </w:sectPr>
      </w:pPr>
    </w:p>
    <w:p w:rsidR="00A72B1F" w:rsidRDefault="00FE60F9" w:rsidP="005644F1">
      <w:pPr>
        <w:ind w:left="100"/>
      </w:pPr>
      <w:r>
        <w:lastRenderedPageBreak/>
        <w:t>ownership.”).</w:t>
      </w:r>
    </w:p>
    <w:p w:rsidR="00A72B1F" w:rsidRDefault="00FE60F9" w:rsidP="005644F1">
      <w:pPr>
        <w:pStyle w:val="ListParagraph"/>
        <w:numPr>
          <w:ilvl w:val="1"/>
          <w:numId w:val="5"/>
        </w:numPr>
        <w:tabs>
          <w:tab w:val="left" w:pos="595"/>
        </w:tabs>
        <w:spacing w:before="0"/>
        <w:ind w:right="163" w:firstLine="270"/>
      </w:pPr>
      <w:bookmarkStart w:id="257" w:name="_bookmark257"/>
      <w:bookmarkEnd w:id="257"/>
      <w:r>
        <w:rPr>
          <w:i/>
        </w:rPr>
        <w:t>See, e.g.</w:t>
      </w:r>
      <w:r>
        <w:t xml:space="preserve">, Conti v. ASPCA, 353 N.Y.S.2d 288 (City Civ. Ct. 1974) (owner still held title to trained parrot after its escape, because parrot was a domesticated animal). </w:t>
      </w:r>
      <w:r>
        <w:rPr>
          <w:i/>
        </w:rPr>
        <w:t xml:space="preserve">See also </w:t>
      </w:r>
      <w:r>
        <w:t xml:space="preserve">Stacy A. Nowicki, </w:t>
      </w:r>
      <w:r>
        <w:rPr>
          <w:i/>
        </w:rPr>
        <w:t>You   Don't Own Me: Feral Dogs and the Question of Ownership</w:t>
      </w:r>
      <w:r>
        <w:t>, 21 Animal L. 1</w:t>
      </w:r>
      <w:r>
        <w:rPr>
          <w:spacing w:val="50"/>
        </w:rPr>
        <w:t xml:space="preserve"> </w:t>
      </w:r>
      <w:r>
        <w:t>(2014).</w:t>
      </w:r>
    </w:p>
    <w:p w:rsidR="00A72B1F" w:rsidRDefault="00FE60F9" w:rsidP="005644F1">
      <w:pPr>
        <w:pStyle w:val="ListParagraph"/>
        <w:numPr>
          <w:ilvl w:val="1"/>
          <w:numId w:val="5"/>
        </w:numPr>
        <w:tabs>
          <w:tab w:val="left" w:pos="595"/>
        </w:tabs>
        <w:spacing w:before="0"/>
        <w:ind w:right="421" w:firstLine="270"/>
      </w:pPr>
      <w:bookmarkStart w:id="258" w:name="_bookmark258"/>
      <w:bookmarkEnd w:id="258"/>
      <w:r>
        <w:t xml:space="preserve">3 Cai. R. 175 (N.Y. 1805). For background information on </w:t>
      </w:r>
      <w:r>
        <w:rPr>
          <w:i/>
        </w:rPr>
        <w:t>Pierson</w:t>
      </w:r>
      <w:r>
        <w:t xml:space="preserve">, see Bethany R. Berger, </w:t>
      </w:r>
      <w:r>
        <w:rPr>
          <w:i/>
        </w:rPr>
        <w:t xml:space="preserve">It's Not About the Fox: The Untold History of </w:t>
      </w:r>
      <w:r>
        <w:t>Pierson v. Post, 55 Duke L.J. 1089</w:t>
      </w:r>
      <w:r>
        <w:rPr>
          <w:spacing w:val="5"/>
        </w:rPr>
        <w:t xml:space="preserve"> </w:t>
      </w:r>
      <w:r>
        <w:t>(2006).</w:t>
      </w:r>
    </w:p>
    <w:bookmarkStart w:id="259" w:name="_bookmark259"/>
    <w:bookmarkEnd w:id="259"/>
    <w:p w:rsidR="00A72B1F" w:rsidRDefault="00FE60F9" w:rsidP="005644F1">
      <w:pPr>
        <w:ind w:left="370"/>
      </w:pPr>
      <w:r>
        <w:rPr>
          <w:color w:val="0000FF"/>
        </w:rPr>
        <w:fldChar w:fldCharType="begin"/>
      </w:r>
      <w:r>
        <w:rPr>
          <w:color w:val="0000FF"/>
        </w:rPr>
        <w:instrText xml:space="preserve"> HYPERLINK \l "_bookmark205" </w:instrText>
      </w:r>
      <w:r>
        <w:rPr>
          <w:color w:val="0000FF"/>
        </w:rPr>
        <w:fldChar w:fldCharType="separate"/>
      </w:r>
      <w:r>
        <w:rPr>
          <w:color w:val="0000FF"/>
        </w:rPr>
        <w:t>6</w:t>
      </w:r>
      <w:r>
        <w:rPr>
          <w:color w:val="0000FF"/>
        </w:rPr>
        <w:fldChar w:fldCharType="end"/>
      </w:r>
      <w:r>
        <w:t xml:space="preserve">. </w:t>
      </w:r>
      <w:r>
        <w:rPr>
          <w:i/>
        </w:rPr>
        <w:t>Id</w:t>
      </w:r>
      <w:r>
        <w:t>. at 177.</w:t>
      </w:r>
    </w:p>
    <w:bookmarkStart w:id="260" w:name="_bookmark260"/>
    <w:bookmarkEnd w:id="260"/>
    <w:p w:rsidR="00A72B1F" w:rsidRDefault="00FE60F9" w:rsidP="005644F1">
      <w:pPr>
        <w:ind w:left="370"/>
      </w:pPr>
      <w:r>
        <w:rPr>
          <w:color w:val="0000FF"/>
        </w:rPr>
        <w:fldChar w:fldCharType="begin"/>
      </w:r>
      <w:r>
        <w:rPr>
          <w:color w:val="0000FF"/>
        </w:rPr>
        <w:instrText xml:space="preserve"> HYPERLINK \l "_bookmark207" </w:instrText>
      </w:r>
      <w:r>
        <w:rPr>
          <w:color w:val="0000FF"/>
        </w:rPr>
        <w:fldChar w:fldCharType="separate"/>
      </w:r>
      <w:r>
        <w:rPr>
          <w:color w:val="0000FF"/>
        </w:rPr>
        <w:t>7</w:t>
      </w:r>
      <w:r>
        <w:rPr>
          <w:color w:val="0000FF"/>
        </w:rPr>
        <w:fldChar w:fldCharType="end"/>
      </w:r>
      <w:r>
        <w:t xml:space="preserve">. </w:t>
      </w:r>
      <w:r>
        <w:rPr>
          <w:i/>
        </w:rPr>
        <w:t>Id</w:t>
      </w:r>
      <w:r>
        <w:t>. at 178.</w:t>
      </w:r>
    </w:p>
    <w:p w:rsidR="00A72B1F" w:rsidRDefault="00FE60F9" w:rsidP="005644F1">
      <w:pPr>
        <w:pStyle w:val="ListParagraph"/>
        <w:numPr>
          <w:ilvl w:val="0"/>
          <w:numId w:val="4"/>
        </w:numPr>
        <w:tabs>
          <w:tab w:val="left" w:pos="595"/>
        </w:tabs>
        <w:spacing w:before="0"/>
        <w:ind w:firstLine="270"/>
      </w:pPr>
      <w:bookmarkStart w:id="261" w:name="_bookmark261"/>
      <w:bookmarkEnd w:id="261"/>
      <w:r>
        <w:rPr>
          <w:i/>
        </w:rPr>
        <w:t>Id</w:t>
      </w:r>
      <w:r>
        <w:t xml:space="preserve">. at 181 (Livingston, J., </w:t>
      </w:r>
      <w:r>
        <w:rPr>
          <w:spacing w:val="1"/>
        </w:rPr>
        <w:t xml:space="preserve"> </w:t>
      </w:r>
      <w:r>
        <w:t>dissenting).</w:t>
      </w:r>
    </w:p>
    <w:p w:rsidR="00A72B1F" w:rsidRDefault="00FE60F9" w:rsidP="005644F1">
      <w:pPr>
        <w:pStyle w:val="ListParagraph"/>
        <w:numPr>
          <w:ilvl w:val="0"/>
          <w:numId w:val="4"/>
        </w:numPr>
        <w:tabs>
          <w:tab w:val="left" w:pos="595"/>
        </w:tabs>
        <w:spacing w:before="0"/>
        <w:ind w:firstLine="270"/>
      </w:pPr>
      <w:bookmarkStart w:id="262" w:name="_bookmark262"/>
      <w:bookmarkEnd w:id="262"/>
      <w:r>
        <w:rPr>
          <w:i/>
        </w:rPr>
        <w:t>Id</w:t>
      </w:r>
      <w:r>
        <w:t xml:space="preserve">. at 180 (Livingston, J., </w:t>
      </w:r>
      <w:r>
        <w:rPr>
          <w:spacing w:val="1"/>
        </w:rPr>
        <w:t xml:space="preserve"> </w:t>
      </w:r>
      <w:r>
        <w:t>dissenting).</w:t>
      </w:r>
    </w:p>
    <w:p w:rsidR="00A72B1F" w:rsidRDefault="00FE60F9" w:rsidP="005644F1">
      <w:pPr>
        <w:pStyle w:val="ListParagraph"/>
        <w:numPr>
          <w:ilvl w:val="0"/>
          <w:numId w:val="4"/>
        </w:numPr>
        <w:tabs>
          <w:tab w:val="left" w:pos="708"/>
        </w:tabs>
        <w:spacing w:before="0"/>
        <w:ind w:right="185" w:firstLine="270"/>
      </w:pPr>
      <w:bookmarkStart w:id="263" w:name="_bookmark263"/>
      <w:bookmarkEnd w:id="263"/>
      <w:r>
        <w:rPr>
          <w:i/>
        </w:rPr>
        <w:t>See, e.g.</w:t>
      </w:r>
      <w:r>
        <w:t xml:space="preserve">, Hammonds v. Central Kentucky Natural Gas Co., 75 S.W.2d 204 (Ky. Ct. App. 1934); Elliff v. Texon Drilling Co., 210 S.W.2d 558 (Tex. 1948). Indeed, one modern decision extended the </w:t>
      </w:r>
      <w:r>
        <w:rPr>
          <w:i/>
        </w:rPr>
        <w:t xml:space="preserve">Pierson </w:t>
      </w:r>
      <w:r>
        <w:t xml:space="preserve">standard to a new situation: ownership of a baseball used to set a home-run record. In Popov v. Hayashi, 2002 WL 31833731, the trial court held that the capture rule would apply (“A person who catches a baseball that enters the stands is its owner.”), but found on the facts that the plaintiff had not “achieved complete control of the ball.” </w:t>
      </w:r>
      <w:r>
        <w:rPr>
          <w:i/>
        </w:rPr>
        <w:t xml:space="preserve">See generally </w:t>
      </w:r>
      <w:r>
        <w:t xml:space="preserve">Patrick Stoklas, Comment, Popov v. Hayashi, </w:t>
      </w:r>
      <w:r>
        <w:rPr>
          <w:i/>
        </w:rPr>
        <w:t xml:space="preserve">A Modern Day </w:t>
      </w:r>
      <w:r>
        <w:t>Pierson v. Post</w:t>
      </w:r>
      <w:r>
        <w:rPr>
          <w:i/>
        </w:rPr>
        <w:t>: A Comment on What the Court Should Have Done with the Seventy-third Home Run Baseball Hit by Barry Bonds</w:t>
      </w:r>
      <w:r>
        <w:t xml:space="preserve">, 34 Loy. U. Chi. L.J. 901 (2003). </w:t>
      </w:r>
      <w:r>
        <w:rPr>
          <w:i/>
        </w:rPr>
        <w:t xml:space="preserve">See also </w:t>
      </w:r>
      <w:r>
        <w:t xml:space="preserve">John William  Nelson, </w:t>
      </w:r>
      <w:r>
        <w:rPr>
          <w:i/>
        </w:rPr>
        <w:t xml:space="preserve">Fiber Optic Foxes: Virtual Objects and Virtual Worlds Through the Lens of </w:t>
      </w:r>
      <w:r>
        <w:t xml:space="preserve">Pierson v. Post    </w:t>
      </w:r>
      <w:r>
        <w:rPr>
          <w:i/>
        </w:rPr>
        <w:t>and the Law of Capture</w:t>
      </w:r>
      <w:r>
        <w:t>, 14 J. Tech. L. &amp; Pol'y 5</w:t>
      </w:r>
      <w:r>
        <w:rPr>
          <w:spacing w:val="22"/>
        </w:rPr>
        <w:t xml:space="preserve"> </w:t>
      </w:r>
      <w:r>
        <w:t>(2009).</w:t>
      </w:r>
    </w:p>
    <w:bookmarkStart w:id="264" w:name="_bookmark264"/>
    <w:bookmarkEnd w:id="264"/>
    <w:p w:rsidR="00A72B1F" w:rsidRDefault="00FE60F9" w:rsidP="005644F1">
      <w:pPr>
        <w:ind w:left="370"/>
      </w:pPr>
      <w:r>
        <w:rPr>
          <w:color w:val="0000FF"/>
        </w:rPr>
        <w:fldChar w:fldCharType="begin"/>
      </w:r>
      <w:r>
        <w:rPr>
          <w:color w:val="0000FF"/>
        </w:rPr>
        <w:instrText xml:space="preserve"> HYPERLINK \l "_bookmark215" </w:instrText>
      </w:r>
      <w:r>
        <w:rPr>
          <w:color w:val="0000FF"/>
        </w:rPr>
        <w:fldChar w:fldCharType="separate"/>
      </w:r>
      <w:r>
        <w:rPr>
          <w:color w:val="0000FF"/>
        </w:rPr>
        <w:t>11</w:t>
      </w:r>
      <w:r>
        <w:rPr>
          <w:color w:val="0000FF"/>
        </w:rPr>
        <w:fldChar w:fldCharType="end"/>
      </w:r>
      <w:r>
        <w:t>. Pierson v. Post, 3 Cai. R. 175, 178 (N.Y. 1805).</w:t>
      </w:r>
    </w:p>
    <w:p w:rsidR="00A72B1F" w:rsidRDefault="00FE60F9" w:rsidP="005644F1">
      <w:pPr>
        <w:pStyle w:val="ListParagraph"/>
        <w:numPr>
          <w:ilvl w:val="0"/>
          <w:numId w:val="3"/>
        </w:numPr>
        <w:tabs>
          <w:tab w:val="left" w:pos="708"/>
        </w:tabs>
        <w:spacing w:before="0"/>
        <w:ind w:right="250" w:firstLine="270"/>
      </w:pPr>
      <w:bookmarkStart w:id="265" w:name="_bookmark265"/>
      <w:bookmarkEnd w:id="265"/>
      <w:r>
        <w:rPr>
          <w:i/>
        </w:rPr>
        <w:t xml:space="preserve">See also </w:t>
      </w:r>
      <w:r>
        <w:t>Dapson v. Daly, 153 N.E. 454 (Mass. 1926) (hunter who merely wounded and pursued deer did not obtain ownership); Buster v. Newkirk, 20 Johns. 75 (N.Y. Sup. Ct. 1822) (where first hunter wounded deer but abandoned pursuit, and deer ran six miles before second hunter killed it, second hunter owned</w:t>
      </w:r>
      <w:r>
        <w:rPr>
          <w:spacing w:val="2"/>
        </w:rPr>
        <w:t xml:space="preserve"> </w:t>
      </w:r>
      <w:r>
        <w:t>deer).</w:t>
      </w:r>
    </w:p>
    <w:p w:rsidR="00A72B1F" w:rsidRDefault="00FE60F9" w:rsidP="005644F1">
      <w:pPr>
        <w:pStyle w:val="ListParagraph"/>
        <w:numPr>
          <w:ilvl w:val="0"/>
          <w:numId w:val="3"/>
        </w:numPr>
        <w:tabs>
          <w:tab w:val="left" w:pos="708"/>
        </w:tabs>
        <w:spacing w:before="0"/>
        <w:ind w:left="370" w:right="5659" w:firstLine="0"/>
      </w:pPr>
      <w:bookmarkStart w:id="266" w:name="_bookmark266"/>
      <w:bookmarkEnd w:id="266"/>
      <w:r>
        <w:t>Adams v. Burton, 43 Vt. 36 (1870).</w:t>
      </w:r>
      <w:bookmarkStart w:id="267" w:name="_bookmark267"/>
      <w:bookmarkEnd w:id="267"/>
      <w:r>
        <w:rPr>
          <w:color w:val="0000FF"/>
        </w:rPr>
        <w:fldChar w:fldCharType="begin"/>
      </w:r>
      <w:r>
        <w:rPr>
          <w:color w:val="0000FF"/>
        </w:rPr>
        <w:instrText xml:space="preserve"> HYPERLINK \l "_bookmark219" </w:instrText>
      </w:r>
      <w:r>
        <w:rPr>
          <w:color w:val="0000FF"/>
        </w:rPr>
        <w:fldChar w:fldCharType="separate"/>
      </w:r>
      <w:r>
        <w:rPr>
          <w:color w:val="0000FF"/>
        </w:rPr>
        <w:t xml:space="preserve"> 14</w:t>
      </w:r>
      <w:r>
        <w:rPr>
          <w:color w:val="0000FF"/>
        </w:rPr>
        <w:fldChar w:fldCharType="end"/>
      </w:r>
      <w:r>
        <w:t>. 65 N.E. 875 (Ohio</w:t>
      </w:r>
      <w:r>
        <w:rPr>
          <w:spacing w:val="15"/>
        </w:rPr>
        <w:t xml:space="preserve"> </w:t>
      </w:r>
      <w:r>
        <w:t>1902).</w:t>
      </w:r>
    </w:p>
    <w:bookmarkStart w:id="268" w:name="_bookmark268"/>
    <w:bookmarkEnd w:id="268"/>
    <w:p w:rsidR="00A72B1F" w:rsidRDefault="00FE60F9" w:rsidP="005644F1">
      <w:pPr>
        <w:ind w:left="370"/>
      </w:pPr>
      <w:r>
        <w:rPr>
          <w:color w:val="0000FF"/>
        </w:rPr>
        <w:fldChar w:fldCharType="begin"/>
      </w:r>
      <w:r>
        <w:rPr>
          <w:color w:val="0000FF"/>
        </w:rPr>
        <w:instrText xml:space="preserve"> HYPERLINK \l "_bookmark220" </w:instrText>
      </w:r>
      <w:r>
        <w:rPr>
          <w:color w:val="0000FF"/>
        </w:rPr>
        <w:fldChar w:fldCharType="separate"/>
      </w:r>
      <w:r>
        <w:rPr>
          <w:color w:val="0000FF"/>
        </w:rPr>
        <w:t>15</w:t>
      </w:r>
      <w:r>
        <w:rPr>
          <w:color w:val="0000FF"/>
        </w:rPr>
        <w:fldChar w:fldCharType="end"/>
      </w:r>
      <w:r>
        <w:t>. 115 Eng. Rep. 228 (Q.B. 1844).</w:t>
      </w:r>
    </w:p>
    <w:bookmarkStart w:id="269" w:name="_bookmark269"/>
    <w:bookmarkEnd w:id="269"/>
    <w:p w:rsidR="00A72B1F" w:rsidRDefault="00FE60F9" w:rsidP="005644F1">
      <w:pPr>
        <w:ind w:left="370"/>
      </w:pPr>
      <w:r>
        <w:rPr>
          <w:color w:val="0000FF"/>
        </w:rPr>
        <w:fldChar w:fldCharType="begin"/>
      </w:r>
      <w:r>
        <w:rPr>
          <w:color w:val="0000FF"/>
        </w:rPr>
        <w:instrText xml:space="preserve"> HYPERLINK \l "_bookmark221" </w:instrText>
      </w:r>
      <w:r>
        <w:rPr>
          <w:color w:val="0000FF"/>
        </w:rPr>
        <w:fldChar w:fldCharType="separate"/>
      </w:r>
      <w:r>
        <w:rPr>
          <w:color w:val="0000FF"/>
        </w:rPr>
        <w:t>16</w:t>
      </w:r>
      <w:r>
        <w:rPr>
          <w:color w:val="0000FF"/>
        </w:rPr>
        <w:fldChar w:fldCharType="end"/>
      </w:r>
      <w:r>
        <w:t xml:space="preserve">. </w:t>
      </w:r>
      <w:r>
        <w:rPr>
          <w:i/>
        </w:rPr>
        <w:t>Id</w:t>
      </w:r>
      <w:r>
        <w:t>. at 230.</w:t>
      </w:r>
    </w:p>
    <w:bookmarkStart w:id="270" w:name="_bookmark270"/>
    <w:bookmarkEnd w:id="270"/>
    <w:p w:rsidR="00A72B1F" w:rsidRDefault="00FE60F9" w:rsidP="005644F1">
      <w:pPr>
        <w:ind w:left="370"/>
      </w:pPr>
      <w:r>
        <w:rPr>
          <w:color w:val="0000FF"/>
        </w:rPr>
        <w:fldChar w:fldCharType="begin"/>
      </w:r>
      <w:r>
        <w:rPr>
          <w:color w:val="0000FF"/>
        </w:rPr>
        <w:instrText xml:space="preserve"> HYPERLINK \l "_bookmark223" </w:instrText>
      </w:r>
      <w:r>
        <w:rPr>
          <w:color w:val="0000FF"/>
        </w:rPr>
        <w:fldChar w:fldCharType="separate"/>
      </w:r>
      <w:r>
        <w:rPr>
          <w:color w:val="0000FF"/>
        </w:rPr>
        <w:t>17</w:t>
      </w:r>
      <w:r>
        <w:rPr>
          <w:color w:val="0000FF"/>
        </w:rPr>
        <w:fldChar w:fldCharType="end"/>
      </w:r>
      <w:r>
        <w:t>. 8 F. 159 (D. Mass. 1881).</w:t>
      </w:r>
    </w:p>
    <w:p w:rsidR="00A72B1F" w:rsidRDefault="00FE60F9" w:rsidP="005644F1">
      <w:pPr>
        <w:pStyle w:val="ListParagraph"/>
        <w:numPr>
          <w:ilvl w:val="0"/>
          <w:numId w:val="2"/>
        </w:numPr>
        <w:tabs>
          <w:tab w:val="left" w:pos="708"/>
        </w:tabs>
        <w:spacing w:before="0"/>
        <w:ind w:right="933" w:firstLine="270"/>
      </w:pPr>
      <w:bookmarkStart w:id="271" w:name="_bookmark271"/>
      <w:bookmarkEnd w:id="271"/>
      <w:r>
        <w:rPr>
          <w:i/>
        </w:rPr>
        <w:t xml:space="preserve">See </w:t>
      </w:r>
      <w:r>
        <w:t xml:space="preserve">Robert C. Ellickson, </w:t>
      </w:r>
      <w:r>
        <w:rPr>
          <w:i/>
        </w:rPr>
        <w:t>A Hypothesis of Wealth-Maximizing Norms: Evidence from the Whaling Industry</w:t>
      </w:r>
      <w:r>
        <w:t>, 5 J.L. Econ. &amp; Org. 83</w:t>
      </w:r>
      <w:r>
        <w:rPr>
          <w:spacing w:val="15"/>
        </w:rPr>
        <w:t xml:space="preserve"> </w:t>
      </w:r>
      <w:r>
        <w:t>(1989).</w:t>
      </w:r>
    </w:p>
    <w:p w:rsidR="00A72B1F" w:rsidRDefault="00FE60F9" w:rsidP="005644F1">
      <w:pPr>
        <w:pStyle w:val="ListParagraph"/>
        <w:numPr>
          <w:ilvl w:val="0"/>
          <w:numId w:val="2"/>
        </w:numPr>
        <w:tabs>
          <w:tab w:val="left" w:pos="708"/>
        </w:tabs>
        <w:spacing w:before="0"/>
        <w:ind w:right="350" w:firstLine="270"/>
        <w:jc w:val="both"/>
      </w:pPr>
      <w:bookmarkStart w:id="272" w:name="_bookmark272"/>
      <w:bookmarkEnd w:id="272"/>
      <w:r>
        <w:t xml:space="preserve">Ghen v. Rich, 8 F. 159, 162 (D. Mass. 1881). </w:t>
      </w:r>
      <w:r>
        <w:rPr>
          <w:i/>
        </w:rPr>
        <w:t xml:space="preserve">See </w:t>
      </w:r>
      <w:r>
        <w:t xml:space="preserve">Robert C. Deal, </w:t>
      </w:r>
      <w:r>
        <w:rPr>
          <w:i/>
        </w:rPr>
        <w:t>Fast-Fish, Loose-Fish: How Whalemen, Lawyers, and Judges Created the British Property Law of Whaling</w:t>
      </w:r>
      <w:r>
        <w:t>, 37 Ecology L.Q. 199 (2010).</w:t>
      </w:r>
    </w:p>
    <w:p w:rsidR="00A72B1F" w:rsidRDefault="00FE60F9" w:rsidP="005644F1">
      <w:pPr>
        <w:pStyle w:val="ListParagraph"/>
        <w:numPr>
          <w:ilvl w:val="0"/>
          <w:numId w:val="2"/>
        </w:numPr>
        <w:tabs>
          <w:tab w:val="left" w:pos="708"/>
        </w:tabs>
        <w:spacing w:before="0"/>
        <w:ind w:right="120" w:firstLine="270"/>
      </w:pPr>
      <w:bookmarkStart w:id="273" w:name="_bookmark273"/>
      <w:bookmarkEnd w:id="273"/>
      <w:r>
        <w:rPr>
          <w:i/>
        </w:rPr>
        <w:t xml:space="preserve">See, e.g., In re </w:t>
      </w:r>
      <w:r>
        <w:t>Oriental Republic Uruguay, 821 F. Supp. 950 (D. Del. 1993) (owner who released wild ducks into marshland could not obtain damages when they were later killed by an oil spill);     Mullett v. Bradley, 53 N.Y.S. 781 (App. Div. 1898) (owner's rights ended when undomesticated sea    lion escaped).</w:t>
      </w:r>
    </w:p>
    <w:p w:rsidR="00A72B1F" w:rsidRDefault="00FE60F9" w:rsidP="005644F1">
      <w:pPr>
        <w:pStyle w:val="ListParagraph"/>
        <w:numPr>
          <w:ilvl w:val="0"/>
          <w:numId w:val="2"/>
        </w:numPr>
        <w:tabs>
          <w:tab w:val="left" w:pos="708"/>
        </w:tabs>
        <w:spacing w:before="0"/>
        <w:ind w:right="120" w:firstLine="270"/>
      </w:pPr>
      <w:bookmarkStart w:id="274" w:name="_bookmark274"/>
      <w:bookmarkEnd w:id="274"/>
      <w:r>
        <w:t>The classic illustration is E.A. Stephens &amp; Co. v. Albers, 256 P. 15 (Colo. 1927), where the court held</w:t>
      </w:r>
      <w:r>
        <w:rPr>
          <w:spacing w:val="3"/>
        </w:rPr>
        <w:t xml:space="preserve"> </w:t>
      </w:r>
      <w:r>
        <w:t>that</w:t>
      </w:r>
      <w:r>
        <w:rPr>
          <w:spacing w:val="3"/>
        </w:rPr>
        <w:t xml:space="preserve"> </w:t>
      </w:r>
      <w:r>
        <w:t>the</w:t>
      </w:r>
      <w:r>
        <w:rPr>
          <w:spacing w:val="3"/>
        </w:rPr>
        <w:t xml:space="preserve"> </w:t>
      </w:r>
      <w:r>
        <w:t>escape</w:t>
      </w:r>
      <w:r>
        <w:rPr>
          <w:spacing w:val="3"/>
        </w:rPr>
        <w:t xml:space="preserve"> </w:t>
      </w:r>
      <w:r>
        <w:t>of</w:t>
      </w:r>
      <w:r>
        <w:rPr>
          <w:spacing w:val="3"/>
        </w:rPr>
        <w:t xml:space="preserve"> </w:t>
      </w:r>
      <w:r>
        <w:t>a</w:t>
      </w:r>
      <w:r>
        <w:rPr>
          <w:spacing w:val="3"/>
        </w:rPr>
        <w:t xml:space="preserve"> </w:t>
      </w:r>
      <w:r>
        <w:t>non-native</w:t>
      </w:r>
      <w:r>
        <w:rPr>
          <w:spacing w:val="3"/>
        </w:rPr>
        <w:t xml:space="preserve"> </w:t>
      </w:r>
      <w:r>
        <w:t>silver</w:t>
      </w:r>
      <w:r>
        <w:rPr>
          <w:spacing w:val="3"/>
        </w:rPr>
        <w:t xml:space="preserve"> </w:t>
      </w:r>
      <w:r>
        <w:t>fox</w:t>
      </w:r>
      <w:r>
        <w:rPr>
          <w:spacing w:val="3"/>
        </w:rPr>
        <w:t xml:space="preserve"> </w:t>
      </w:r>
      <w:r>
        <w:t>in</w:t>
      </w:r>
      <w:r>
        <w:rPr>
          <w:spacing w:val="3"/>
        </w:rPr>
        <w:t xml:space="preserve"> </w:t>
      </w:r>
      <w:r>
        <w:t>Colorado</w:t>
      </w:r>
      <w:r>
        <w:rPr>
          <w:spacing w:val="3"/>
        </w:rPr>
        <w:t xml:space="preserve"> </w:t>
      </w:r>
      <w:r>
        <w:t>did</w:t>
      </w:r>
      <w:r>
        <w:rPr>
          <w:spacing w:val="3"/>
        </w:rPr>
        <w:t xml:space="preserve"> </w:t>
      </w:r>
      <w:r>
        <w:t>not</w:t>
      </w:r>
      <w:r>
        <w:rPr>
          <w:spacing w:val="3"/>
        </w:rPr>
        <w:t xml:space="preserve"> </w:t>
      </w:r>
      <w:r>
        <w:t>end</w:t>
      </w:r>
      <w:r>
        <w:rPr>
          <w:spacing w:val="3"/>
        </w:rPr>
        <w:t xml:space="preserve"> </w:t>
      </w:r>
      <w:r>
        <w:t>the</w:t>
      </w:r>
      <w:r>
        <w:rPr>
          <w:spacing w:val="3"/>
        </w:rPr>
        <w:t xml:space="preserve"> </w:t>
      </w:r>
      <w:r>
        <w:t>owner's</w:t>
      </w:r>
      <w:r>
        <w:rPr>
          <w:spacing w:val="3"/>
        </w:rPr>
        <w:t xml:space="preserve"> </w:t>
      </w:r>
      <w:r>
        <w:t>rights.</w:t>
      </w:r>
    </w:p>
    <w:p w:rsidR="00A72B1F" w:rsidRDefault="00FE60F9" w:rsidP="005644F1">
      <w:pPr>
        <w:pStyle w:val="ListParagraph"/>
        <w:numPr>
          <w:ilvl w:val="0"/>
          <w:numId w:val="2"/>
        </w:numPr>
        <w:tabs>
          <w:tab w:val="left" w:pos="708"/>
        </w:tabs>
        <w:spacing w:before="0"/>
        <w:ind w:right="183" w:firstLine="270"/>
      </w:pPr>
      <w:bookmarkStart w:id="275" w:name="_bookmark275"/>
      <w:bookmarkEnd w:id="275"/>
      <w:r>
        <w:rPr>
          <w:i/>
        </w:rPr>
        <w:t xml:space="preserve">See generally </w:t>
      </w:r>
      <w:r>
        <w:t xml:space="preserve">Michael C. Blumm &amp; Lucus Ritchie, </w:t>
      </w:r>
      <w:r>
        <w:rPr>
          <w:i/>
        </w:rPr>
        <w:t>The Pioneer Spirit and the Public Trust: The American Rule of Capture and State Ownership of Wildlife</w:t>
      </w:r>
      <w:r>
        <w:t>, 35 Envtl. L. 673 (2005); John G.  Sprankling,</w:t>
      </w:r>
      <w:r>
        <w:rPr>
          <w:spacing w:val="10"/>
        </w:rPr>
        <w:t xml:space="preserve"> </w:t>
      </w:r>
      <w:r>
        <w:rPr>
          <w:i/>
        </w:rPr>
        <w:t>The</w:t>
      </w:r>
      <w:r>
        <w:rPr>
          <w:i/>
          <w:spacing w:val="10"/>
        </w:rPr>
        <w:t xml:space="preserve"> </w:t>
      </w:r>
      <w:r>
        <w:rPr>
          <w:i/>
        </w:rPr>
        <w:t>Antiwilderness</w:t>
      </w:r>
      <w:r>
        <w:rPr>
          <w:i/>
          <w:spacing w:val="10"/>
        </w:rPr>
        <w:t xml:space="preserve"> </w:t>
      </w:r>
      <w:r>
        <w:rPr>
          <w:i/>
        </w:rPr>
        <w:t>Bias</w:t>
      </w:r>
      <w:r>
        <w:rPr>
          <w:i/>
          <w:spacing w:val="10"/>
        </w:rPr>
        <w:t xml:space="preserve"> </w:t>
      </w:r>
      <w:r>
        <w:rPr>
          <w:i/>
        </w:rPr>
        <w:t>in</w:t>
      </w:r>
      <w:r>
        <w:rPr>
          <w:i/>
          <w:spacing w:val="10"/>
        </w:rPr>
        <w:t xml:space="preserve"> </w:t>
      </w:r>
      <w:r>
        <w:rPr>
          <w:i/>
        </w:rPr>
        <w:t>American</w:t>
      </w:r>
      <w:r>
        <w:rPr>
          <w:i/>
          <w:spacing w:val="10"/>
        </w:rPr>
        <w:t xml:space="preserve"> </w:t>
      </w:r>
      <w:r>
        <w:rPr>
          <w:i/>
        </w:rPr>
        <w:t>Property</w:t>
      </w:r>
      <w:r>
        <w:rPr>
          <w:i/>
          <w:spacing w:val="10"/>
        </w:rPr>
        <w:t xml:space="preserve"> </w:t>
      </w:r>
      <w:r>
        <w:rPr>
          <w:i/>
        </w:rPr>
        <w:t>Law</w:t>
      </w:r>
      <w:r>
        <w:t>,</w:t>
      </w:r>
      <w:r>
        <w:rPr>
          <w:spacing w:val="10"/>
        </w:rPr>
        <w:t xml:space="preserve"> </w:t>
      </w:r>
      <w:r>
        <w:t>63</w:t>
      </w:r>
      <w:r>
        <w:rPr>
          <w:spacing w:val="10"/>
        </w:rPr>
        <w:t xml:space="preserve"> </w:t>
      </w:r>
      <w:r>
        <w:t>U.</w:t>
      </w:r>
      <w:r>
        <w:rPr>
          <w:spacing w:val="10"/>
        </w:rPr>
        <w:t xml:space="preserve"> </w:t>
      </w:r>
      <w:r>
        <w:t>Chi.</w:t>
      </w:r>
      <w:r>
        <w:rPr>
          <w:spacing w:val="10"/>
        </w:rPr>
        <w:t xml:space="preserve"> </w:t>
      </w:r>
      <w:r>
        <w:t>L.</w:t>
      </w:r>
      <w:r>
        <w:rPr>
          <w:spacing w:val="10"/>
        </w:rPr>
        <w:t xml:space="preserve"> </w:t>
      </w:r>
      <w:r>
        <w:t>Rev.</w:t>
      </w:r>
      <w:r>
        <w:rPr>
          <w:spacing w:val="10"/>
        </w:rPr>
        <w:t xml:space="preserve"> </w:t>
      </w:r>
      <w:r>
        <w:t>519</w:t>
      </w:r>
      <w:r>
        <w:rPr>
          <w:spacing w:val="10"/>
        </w:rPr>
        <w:t xml:space="preserve"> </w:t>
      </w:r>
      <w:r>
        <w:t>(1996).</w:t>
      </w:r>
    </w:p>
    <w:p w:rsidR="00A72B1F" w:rsidRDefault="00FE60F9" w:rsidP="005644F1">
      <w:pPr>
        <w:pStyle w:val="ListParagraph"/>
        <w:numPr>
          <w:ilvl w:val="0"/>
          <w:numId w:val="2"/>
        </w:numPr>
        <w:tabs>
          <w:tab w:val="left" w:pos="708"/>
        </w:tabs>
        <w:spacing w:before="0"/>
        <w:ind w:right="428" w:firstLine="270"/>
      </w:pPr>
      <w:bookmarkStart w:id="276" w:name="_bookmark276"/>
      <w:bookmarkEnd w:id="276"/>
      <w:r>
        <w:t>A related law and economics theme is that the capture rule encourages overinvestment, which wastes societal</w:t>
      </w:r>
      <w:r>
        <w:rPr>
          <w:spacing w:val="1"/>
        </w:rPr>
        <w:t xml:space="preserve"> </w:t>
      </w:r>
      <w:r>
        <w:t>resources.</w:t>
      </w:r>
    </w:p>
    <w:p w:rsidR="00A72B1F" w:rsidRDefault="00FE60F9" w:rsidP="005644F1">
      <w:pPr>
        <w:pStyle w:val="ListParagraph"/>
        <w:numPr>
          <w:ilvl w:val="0"/>
          <w:numId w:val="2"/>
        </w:numPr>
        <w:tabs>
          <w:tab w:val="left" w:pos="708"/>
        </w:tabs>
        <w:spacing w:before="0"/>
        <w:ind w:right="147" w:firstLine="270"/>
      </w:pPr>
      <w:bookmarkStart w:id="277" w:name="_bookmark277"/>
      <w:bookmarkEnd w:id="277"/>
      <w:r>
        <w:t xml:space="preserve">Harold Demsetz, </w:t>
      </w:r>
      <w:r>
        <w:rPr>
          <w:i/>
        </w:rPr>
        <w:t>Toward a Theory of Property Rights</w:t>
      </w:r>
      <w:r>
        <w:t xml:space="preserve">, 57 Am. Econ. Rev. 347, 351 (1967); </w:t>
      </w:r>
      <w:r>
        <w:rPr>
          <w:i/>
        </w:rPr>
        <w:t>see also</w:t>
      </w:r>
      <w:r>
        <w:rPr>
          <w:i/>
          <w:spacing w:val="10"/>
        </w:rPr>
        <w:t xml:space="preserve"> </w:t>
      </w:r>
      <w:r>
        <w:t>Garrett</w:t>
      </w:r>
      <w:r>
        <w:rPr>
          <w:spacing w:val="10"/>
        </w:rPr>
        <w:t xml:space="preserve"> </w:t>
      </w:r>
      <w:r>
        <w:t>Hardin,</w:t>
      </w:r>
      <w:r>
        <w:rPr>
          <w:spacing w:val="10"/>
        </w:rPr>
        <w:t xml:space="preserve"> </w:t>
      </w:r>
      <w:r>
        <w:rPr>
          <w:i/>
        </w:rPr>
        <w:t>The</w:t>
      </w:r>
      <w:r>
        <w:rPr>
          <w:i/>
          <w:spacing w:val="10"/>
        </w:rPr>
        <w:t xml:space="preserve"> </w:t>
      </w:r>
      <w:r>
        <w:rPr>
          <w:i/>
        </w:rPr>
        <w:t>Tragedy</w:t>
      </w:r>
      <w:r>
        <w:rPr>
          <w:i/>
          <w:spacing w:val="10"/>
        </w:rPr>
        <w:t xml:space="preserve"> </w:t>
      </w:r>
      <w:r>
        <w:rPr>
          <w:i/>
        </w:rPr>
        <w:t>of</w:t>
      </w:r>
      <w:r>
        <w:rPr>
          <w:i/>
          <w:spacing w:val="10"/>
        </w:rPr>
        <w:t xml:space="preserve"> </w:t>
      </w:r>
      <w:r>
        <w:rPr>
          <w:i/>
        </w:rPr>
        <w:t>the</w:t>
      </w:r>
      <w:r>
        <w:rPr>
          <w:i/>
          <w:spacing w:val="10"/>
        </w:rPr>
        <w:t xml:space="preserve"> </w:t>
      </w:r>
      <w:r>
        <w:rPr>
          <w:i/>
        </w:rPr>
        <w:t>Commons</w:t>
      </w:r>
      <w:r>
        <w:t>,</w:t>
      </w:r>
      <w:r>
        <w:rPr>
          <w:spacing w:val="10"/>
        </w:rPr>
        <w:t xml:space="preserve"> </w:t>
      </w:r>
      <w:r>
        <w:t>162</w:t>
      </w:r>
      <w:r>
        <w:rPr>
          <w:spacing w:val="10"/>
        </w:rPr>
        <w:t xml:space="preserve"> </w:t>
      </w:r>
      <w:r>
        <w:t>Sci.</w:t>
      </w:r>
      <w:r>
        <w:rPr>
          <w:spacing w:val="10"/>
        </w:rPr>
        <w:t xml:space="preserve"> </w:t>
      </w:r>
      <w:r>
        <w:t>1243</w:t>
      </w:r>
      <w:r>
        <w:rPr>
          <w:spacing w:val="10"/>
        </w:rPr>
        <w:t xml:space="preserve"> </w:t>
      </w:r>
      <w:r>
        <w:t>(1968);</w:t>
      </w:r>
      <w:r>
        <w:rPr>
          <w:spacing w:val="10"/>
        </w:rPr>
        <w:t xml:space="preserve"> </w:t>
      </w:r>
      <w:r>
        <w:t>Richard</w:t>
      </w:r>
      <w:r>
        <w:rPr>
          <w:spacing w:val="10"/>
        </w:rPr>
        <w:t xml:space="preserve"> </w:t>
      </w:r>
      <w:r>
        <w:t>A.</w:t>
      </w:r>
      <w:r>
        <w:rPr>
          <w:spacing w:val="10"/>
        </w:rPr>
        <w:t xml:space="preserve"> </w:t>
      </w:r>
      <w:r>
        <w:t>Posner,</w:t>
      </w:r>
      <w:r>
        <w:rPr>
          <w:spacing w:val="10"/>
        </w:rPr>
        <w:t xml:space="preserve"> </w:t>
      </w:r>
      <w:r>
        <w:t>Economic</w:t>
      </w:r>
    </w:p>
    <w:p w:rsidR="00A72B1F" w:rsidRDefault="00A72B1F" w:rsidP="005644F1">
      <w:pPr>
        <w:sectPr w:rsidR="00A72B1F">
          <w:pgSz w:w="12240" w:h="15840"/>
          <w:pgMar w:top="1360" w:right="1320" w:bottom="280" w:left="1340" w:header="720" w:footer="720" w:gutter="0"/>
          <w:cols w:space="720"/>
        </w:sectPr>
      </w:pPr>
    </w:p>
    <w:p w:rsidR="00A72B1F" w:rsidRDefault="00FE60F9" w:rsidP="005644F1">
      <w:pPr>
        <w:ind w:left="100"/>
      </w:pPr>
      <w:r>
        <w:lastRenderedPageBreak/>
        <w:t>Analysis of Law (9th ed. 2014).</w:t>
      </w:r>
    </w:p>
    <w:p w:rsidR="00A72B1F" w:rsidRDefault="00FE60F9" w:rsidP="005644F1">
      <w:pPr>
        <w:pStyle w:val="ListParagraph"/>
        <w:numPr>
          <w:ilvl w:val="0"/>
          <w:numId w:val="2"/>
        </w:numPr>
        <w:tabs>
          <w:tab w:val="left" w:pos="708"/>
        </w:tabs>
        <w:spacing w:before="0"/>
        <w:ind w:right="251" w:firstLine="270"/>
      </w:pPr>
      <w:bookmarkStart w:id="278" w:name="_bookmark278"/>
      <w:bookmarkEnd w:id="278"/>
      <w:r>
        <w:rPr>
          <w:i/>
        </w:rPr>
        <w:t>See, e.g.</w:t>
      </w:r>
      <w:r>
        <w:t xml:space="preserve">, Eric T. Freyfogle, </w:t>
      </w:r>
      <w:r>
        <w:rPr>
          <w:i/>
        </w:rPr>
        <w:t>Ownership and Ecology</w:t>
      </w:r>
      <w:r>
        <w:t xml:space="preserve">, 43 Case W. Res. L. Rev. 1269 (1993);  Carol M. Rose, </w:t>
      </w:r>
      <w:r>
        <w:rPr>
          <w:i/>
        </w:rPr>
        <w:t>Given-ness and Gift: Property and the Quest for Environmental Ethics</w:t>
      </w:r>
      <w:r>
        <w:t xml:space="preserve">, 24 Envtl. L. 1 (1994); Steven M. Wise, </w:t>
      </w:r>
      <w:r>
        <w:rPr>
          <w:i/>
        </w:rPr>
        <w:t>The Legal Thinghood of Nonhuman Animals</w:t>
      </w:r>
      <w:r>
        <w:t>, 23 B.C. Envtl. Aff. L. Rev. 471 (1996).</w:t>
      </w:r>
    </w:p>
    <w:p w:rsidR="00A72B1F" w:rsidRDefault="00FE60F9" w:rsidP="005644F1">
      <w:pPr>
        <w:pStyle w:val="ListParagraph"/>
        <w:numPr>
          <w:ilvl w:val="0"/>
          <w:numId w:val="2"/>
        </w:numPr>
        <w:tabs>
          <w:tab w:val="left" w:pos="708"/>
        </w:tabs>
        <w:spacing w:before="0"/>
        <w:ind w:right="135" w:firstLine="270"/>
      </w:pPr>
      <w:bookmarkStart w:id="279" w:name="_bookmark279"/>
      <w:bookmarkEnd w:id="279"/>
      <w:r>
        <w:t xml:space="preserve">Keeble v. Hickeringill, 103 Eng. Rep. 1127 (Q.B. 1707), was cited by the </w:t>
      </w:r>
      <w:r>
        <w:rPr>
          <w:i/>
        </w:rPr>
        <w:t xml:space="preserve">Pierson </w:t>
      </w:r>
      <w:r>
        <w:t xml:space="preserve">court as illustrating the </w:t>
      </w:r>
      <w:r>
        <w:rPr>
          <w:i/>
        </w:rPr>
        <w:t xml:space="preserve">ratione soli </w:t>
      </w:r>
      <w:r>
        <w:t xml:space="preserve">principle. In </w:t>
      </w:r>
      <w:r>
        <w:rPr>
          <w:i/>
        </w:rPr>
        <w:t>Keeble</w:t>
      </w:r>
      <w:r>
        <w:t xml:space="preserve">, the plaintiff owned a “decoy pond”—a pond specially constructed to lure wild ducks so that plaintiff could capture them. On three occasions, the defendant discharged guns near the pond for the purpose of frightening away the wild ducks that had landed there. Yet the </w:t>
      </w:r>
      <w:r>
        <w:rPr>
          <w:i/>
        </w:rPr>
        <w:t xml:space="preserve">ratione soli </w:t>
      </w:r>
      <w:r>
        <w:t xml:space="preserve">principle does not satisfactorily explain why plaintiff prevailed in his later damages action. Although the ducks were in his constructive possession, he had not yet captured them and thus  did not own them. </w:t>
      </w:r>
      <w:r>
        <w:rPr>
          <w:i/>
        </w:rPr>
        <w:t xml:space="preserve">Keeble </w:t>
      </w:r>
      <w:r>
        <w:t>is best explained under tort law, not property law: defendant maliciously interfered with the plaintiff's</w:t>
      </w:r>
      <w:r>
        <w:rPr>
          <w:spacing w:val="5"/>
        </w:rPr>
        <w:t xml:space="preserve"> </w:t>
      </w:r>
      <w:r>
        <w:t>business.</w:t>
      </w:r>
    </w:p>
    <w:p w:rsidR="00A72B1F" w:rsidRDefault="00FE60F9" w:rsidP="005644F1">
      <w:pPr>
        <w:pStyle w:val="ListParagraph"/>
        <w:numPr>
          <w:ilvl w:val="0"/>
          <w:numId w:val="2"/>
        </w:numPr>
        <w:tabs>
          <w:tab w:val="left" w:pos="708"/>
        </w:tabs>
        <w:spacing w:before="0"/>
        <w:ind w:firstLine="270"/>
      </w:pPr>
      <w:bookmarkStart w:id="280" w:name="_bookmark280"/>
      <w:bookmarkEnd w:id="280"/>
      <w:r>
        <w:t>Clajon Prod. Corp. v. Petera, 854 F. Supp. 843 (D. Wyo.</w:t>
      </w:r>
      <w:r>
        <w:rPr>
          <w:spacing w:val="25"/>
        </w:rPr>
        <w:t xml:space="preserve"> </w:t>
      </w:r>
      <w:r>
        <w:t>1994).</w:t>
      </w:r>
    </w:p>
    <w:p w:rsidR="00A72B1F" w:rsidRDefault="00FE60F9" w:rsidP="005644F1">
      <w:pPr>
        <w:pStyle w:val="ListParagraph"/>
        <w:numPr>
          <w:ilvl w:val="0"/>
          <w:numId w:val="2"/>
        </w:numPr>
        <w:tabs>
          <w:tab w:val="left" w:pos="708"/>
        </w:tabs>
        <w:spacing w:before="0"/>
        <w:ind w:right="140" w:firstLine="270"/>
      </w:pPr>
      <w:bookmarkStart w:id="281" w:name="_bookmark281"/>
      <w:bookmarkEnd w:id="281"/>
      <w:r>
        <w:rPr>
          <w:i/>
        </w:rPr>
        <w:t>Id</w:t>
      </w:r>
      <w:r>
        <w:t xml:space="preserve">. at 852. Accordingly, an owner is generally not liable when wild animals that exist on her land as a natural occurrence cause injury to others. </w:t>
      </w:r>
      <w:r>
        <w:rPr>
          <w:i/>
        </w:rPr>
        <w:t>See, e.g.</w:t>
      </w:r>
      <w:r>
        <w:t>, Christmas v. Exxon Mobil Corp., 138 So. 3d   123 (Miss. 2014) (alligators); Belhumeur v. Zilm. 949 A.2d 162 (N.H. 2008)</w:t>
      </w:r>
      <w:r>
        <w:rPr>
          <w:spacing w:val="43"/>
        </w:rPr>
        <w:t xml:space="preserve"> </w:t>
      </w:r>
      <w:r>
        <w:t>(bees).</w:t>
      </w:r>
    </w:p>
    <w:p w:rsidR="00A72B1F" w:rsidRDefault="00FE60F9" w:rsidP="005644F1">
      <w:pPr>
        <w:pStyle w:val="ListParagraph"/>
        <w:numPr>
          <w:ilvl w:val="0"/>
          <w:numId w:val="2"/>
        </w:numPr>
        <w:tabs>
          <w:tab w:val="left" w:pos="708"/>
        </w:tabs>
        <w:spacing w:before="0"/>
        <w:ind w:right="333" w:firstLine="270"/>
      </w:pPr>
      <w:bookmarkStart w:id="282" w:name="_bookmark282"/>
      <w:bookmarkEnd w:id="282"/>
      <w:r>
        <w:rPr>
          <w:i/>
        </w:rPr>
        <w:t>See, e.g.</w:t>
      </w:r>
      <w:r>
        <w:t>, McKee v. Gratz, 260 U.S. 127, 135 (1922) (mussels in stream bed with “a practically fixed habitat” were held possessed by</w:t>
      </w:r>
      <w:r>
        <w:rPr>
          <w:spacing w:val="10"/>
        </w:rPr>
        <w:t xml:space="preserve"> </w:t>
      </w:r>
      <w:r>
        <w:t>landowner).</w:t>
      </w:r>
    </w:p>
    <w:p w:rsidR="00A72B1F" w:rsidRDefault="00FE60F9" w:rsidP="005644F1">
      <w:pPr>
        <w:pStyle w:val="ListParagraph"/>
        <w:numPr>
          <w:ilvl w:val="0"/>
          <w:numId w:val="2"/>
        </w:numPr>
        <w:tabs>
          <w:tab w:val="left" w:pos="708"/>
        </w:tabs>
        <w:spacing w:before="0"/>
        <w:ind w:right="171" w:firstLine="270"/>
      </w:pPr>
      <w:bookmarkStart w:id="283" w:name="_bookmark283"/>
      <w:bookmarkEnd w:id="283"/>
      <w:r>
        <w:t xml:space="preserve">In order to bar hunting on undeveloped land, statutes in most states require that the owner “post” appropriate “no hunting” signs on his land. The lack of such posting may imply permission from the owner to use his land for hunting. McKee v. Gratz, 260 U.S. 127 (1922). </w:t>
      </w:r>
      <w:r>
        <w:rPr>
          <w:i/>
        </w:rPr>
        <w:t xml:space="preserve">See also </w:t>
      </w:r>
      <w:r>
        <w:t xml:space="preserve">Mark R. Sigmon,  Note, </w:t>
      </w:r>
      <w:r>
        <w:rPr>
          <w:i/>
        </w:rPr>
        <w:t>Hunting and Posting on Private Land in America</w:t>
      </w:r>
      <w:r>
        <w:t>, 54 Duke L.J. 549</w:t>
      </w:r>
      <w:r>
        <w:rPr>
          <w:spacing w:val="45"/>
        </w:rPr>
        <w:t xml:space="preserve"> </w:t>
      </w:r>
      <w:r>
        <w:t>(2004).</w:t>
      </w:r>
    </w:p>
    <w:p w:rsidR="00A72B1F" w:rsidRDefault="00FE60F9" w:rsidP="005644F1">
      <w:pPr>
        <w:pStyle w:val="ListParagraph"/>
        <w:numPr>
          <w:ilvl w:val="0"/>
          <w:numId w:val="2"/>
        </w:numPr>
        <w:tabs>
          <w:tab w:val="left" w:pos="708"/>
        </w:tabs>
        <w:spacing w:before="0"/>
        <w:ind w:right="752" w:firstLine="270"/>
      </w:pPr>
      <w:bookmarkStart w:id="284" w:name="_bookmark284"/>
      <w:bookmarkEnd w:id="284"/>
      <w:r>
        <w:t xml:space="preserve">Some decisions suggest that a landowner is entitled to wild animals killed on his land by a trespasser. </w:t>
      </w:r>
      <w:r>
        <w:rPr>
          <w:i/>
        </w:rPr>
        <w:t>See, e.g.</w:t>
      </w:r>
      <w:r>
        <w:t>, State v. Repp, 73 N.W. 829 (Iowa</w:t>
      </w:r>
      <w:r>
        <w:rPr>
          <w:spacing w:val="21"/>
        </w:rPr>
        <w:t xml:space="preserve"> </w:t>
      </w:r>
      <w:r>
        <w:t>1898).</w:t>
      </w:r>
    </w:p>
    <w:p w:rsidR="00A72B1F" w:rsidRDefault="00FE60F9" w:rsidP="005644F1">
      <w:pPr>
        <w:pStyle w:val="ListParagraph"/>
        <w:numPr>
          <w:ilvl w:val="0"/>
          <w:numId w:val="2"/>
        </w:numPr>
        <w:tabs>
          <w:tab w:val="left" w:pos="708"/>
        </w:tabs>
        <w:spacing w:before="0"/>
        <w:ind w:right="357" w:firstLine="270"/>
      </w:pPr>
      <w:bookmarkStart w:id="285" w:name="_bookmark285"/>
      <w:bookmarkEnd w:id="285"/>
      <w:r>
        <w:rPr>
          <w:i/>
        </w:rPr>
        <w:t xml:space="preserve">See also </w:t>
      </w:r>
      <w:r>
        <w:t>Bilida v. McCleod, 211 F.3d 166 (1st Cir. 2000) (person who illegally possessed wild raccoon could not maintain due process challenge to government's seizure of animal because she did not own</w:t>
      </w:r>
      <w:r>
        <w:rPr>
          <w:spacing w:val="1"/>
        </w:rPr>
        <w:t xml:space="preserve"> </w:t>
      </w:r>
      <w:r>
        <w:t>it).</w:t>
      </w:r>
    </w:p>
    <w:bookmarkStart w:id="286" w:name="_bookmark286"/>
    <w:bookmarkEnd w:id="286"/>
    <w:p w:rsidR="00A72B1F" w:rsidRDefault="00FE60F9" w:rsidP="005644F1">
      <w:pPr>
        <w:ind w:left="370"/>
      </w:pPr>
      <w:r>
        <w:rPr>
          <w:color w:val="0000FF"/>
        </w:rPr>
        <w:fldChar w:fldCharType="begin"/>
      </w:r>
      <w:r>
        <w:rPr>
          <w:color w:val="0000FF"/>
        </w:rPr>
        <w:instrText xml:space="preserve"> HYPERLINK \l "_bookmark248" </w:instrText>
      </w:r>
      <w:r>
        <w:rPr>
          <w:color w:val="0000FF"/>
        </w:rPr>
        <w:fldChar w:fldCharType="separate"/>
      </w:r>
      <w:r>
        <w:rPr>
          <w:color w:val="0000FF"/>
        </w:rPr>
        <w:t>33</w:t>
      </w:r>
      <w:r>
        <w:rPr>
          <w:color w:val="0000FF"/>
        </w:rPr>
        <w:fldChar w:fldCharType="end"/>
      </w:r>
      <w:r>
        <w:t>. 16 U.S.C. §§1531–1544.</w:t>
      </w:r>
    </w:p>
    <w:bookmarkStart w:id="287" w:name="_bookmark287"/>
    <w:bookmarkEnd w:id="287"/>
    <w:p w:rsidR="00A72B1F" w:rsidRDefault="00FE60F9" w:rsidP="005644F1">
      <w:pPr>
        <w:ind w:left="370"/>
      </w:pPr>
      <w:r>
        <w:rPr>
          <w:color w:val="0000FF"/>
        </w:rPr>
        <w:fldChar w:fldCharType="begin"/>
      </w:r>
      <w:r>
        <w:rPr>
          <w:color w:val="0000FF"/>
        </w:rPr>
        <w:instrText xml:space="preserve"> HYPERLINK \l "_bookmark250" </w:instrText>
      </w:r>
      <w:r>
        <w:rPr>
          <w:color w:val="0000FF"/>
        </w:rPr>
        <w:fldChar w:fldCharType="separate"/>
      </w:r>
      <w:r>
        <w:rPr>
          <w:color w:val="0000FF"/>
        </w:rPr>
        <w:t>34</w:t>
      </w:r>
      <w:r>
        <w:rPr>
          <w:color w:val="0000FF"/>
        </w:rPr>
        <w:fldChar w:fldCharType="end"/>
      </w:r>
      <w:r>
        <w:t>. 431 U.S. 265 (1977).</w:t>
      </w:r>
    </w:p>
    <w:bookmarkStart w:id="288" w:name="_bookmark288"/>
    <w:bookmarkEnd w:id="288"/>
    <w:p w:rsidR="00A72B1F" w:rsidRDefault="00FE60F9" w:rsidP="005644F1">
      <w:pPr>
        <w:ind w:left="370"/>
      </w:pPr>
      <w:r>
        <w:rPr>
          <w:color w:val="0000FF"/>
        </w:rPr>
        <w:fldChar w:fldCharType="begin"/>
      </w:r>
      <w:r>
        <w:rPr>
          <w:color w:val="0000FF"/>
        </w:rPr>
        <w:instrText xml:space="preserve"> HYPERLINK \l "_bookmark251" </w:instrText>
      </w:r>
      <w:r>
        <w:rPr>
          <w:color w:val="0000FF"/>
        </w:rPr>
        <w:fldChar w:fldCharType="separate"/>
      </w:r>
      <w:r>
        <w:rPr>
          <w:color w:val="0000FF"/>
        </w:rPr>
        <w:t>35</w:t>
      </w:r>
      <w:r>
        <w:rPr>
          <w:color w:val="0000FF"/>
        </w:rPr>
        <w:fldChar w:fldCharType="end"/>
      </w:r>
      <w:r>
        <w:t xml:space="preserve">. </w:t>
      </w:r>
      <w:r>
        <w:rPr>
          <w:i/>
        </w:rPr>
        <w:t>Id</w:t>
      </w:r>
      <w:r>
        <w:t>. at 284.</w:t>
      </w:r>
    </w:p>
    <w:p w:rsidR="00A72B1F" w:rsidRDefault="00FE60F9" w:rsidP="005644F1">
      <w:pPr>
        <w:pStyle w:val="ListParagraph"/>
        <w:numPr>
          <w:ilvl w:val="0"/>
          <w:numId w:val="1"/>
        </w:numPr>
        <w:tabs>
          <w:tab w:val="left" w:pos="708"/>
        </w:tabs>
        <w:spacing w:before="0"/>
        <w:ind w:right="189" w:firstLine="270"/>
      </w:pPr>
      <w:bookmarkStart w:id="289" w:name="_bookmark289"/>
      <w:bookmarkEnd w:id="289"/>
      <w:r>
        <w:rPr>
          <w:i/>
        </w:rPr>
        <w:t xml:space="preserve">Id. See also </w:t>
      </w:r>
      <w:r>
        <w:t>Hughes v. Oklahoma, 441 U.S. 322 (1979) (Oklahoma statute barring transportation of lawfully-caught wild minnows out of state violated the Commerce Clause; because Oklahoma had never owned the minnows, it did not have a special right to the property within its jurisdiction); North Dakota v. Dickinson Cheese Co., 200 N.W.2d 59 (N.D. 1972) (North Dakota did not have a sufficient property interest in wild fish to recover damages from polluter who killed</w:t>
      </w:r>
      <w:r>
        <w:rPr>
          <w:spacing w:val="35"/>
        </w:rPr>
        <w:t xml:space="preserve"> </w:t>
      </w:r>
      <w:r>
        <w:t>fish).</w:t>
      </w:r>
    </w:p>
    <w:p w:rsidR="00A72B1F" w:rsidRDefault="00FE60F9">
      <w:pPr>
        <w:pStyle w:val="ListParagraph"/>
        <w:numPr>
          <w:ilvl w:val="0"/>
          <w:numId w:val="1"/>
        </w:numPr>
        <w:tabs>
          <w:tab w:val="left" w:pos="708"/>
        </w:tabs>
        <w:spacing w:before="28"/>
        <w:ind w:firstLine="270"/>
      </w:pPr>
      <w:bookmarkStart w:id="290" w:name="_bookmark290"/>
      <w:bookmarkEnd w:id="290"/>
      <w:r>
        <w:rPr>
          <w:i/>
        </w:rPr>
        <w:t>See, e.g.</w:t>
      </w:r>
      <w:r>
        <w:t>, Moerman v. State, 21 Cal. Rptr. 2d 329 (Ct. App. 1993)</w:t>
      </w:r>
      <w:r>
        <w:rPr>
          <w:spacing w:val="35"/>
        </w:rPr>
        <w:t xml:space="preserve"> </w:t>
      </w:r>
      <w:r>
        <w:t>(elk).</w:t>
      </w:r>
    </w:p>
    <w:sectPr w:rsidR="00A72B1F">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3D5" w:rsidRDefault="00F473D5" w:rsidP="00FE60F9">
      <w:r>
        <w:separator/>
      </w:r>
    </w:p>
  </w:endnote>
  <w:endnote w:type="continuationSeparator" w:id="0">
    <w:p w:rsidR="00F473D5" w:rsidRDefault="00F473D5" w:rsidP="00FE60F9">
      <w:r>
        <w:continuationSeparator/>
      </w:r>
    </w:p>
  </w:endnote>
  <w:endnote w:id="1">
    <w:p w:rsidR="00FE60F9" w:rsidRDefault="00FE60F9" w:rsidP="00FE60F9">
      <w:pPr>
        <w:pStyle w:val="ListParagraph"/>
        <w:numPr>
          <w:ilvl w:val="1"/>
          <w:numId w:val="5"/>
        </w:numPr>
        <w:tabs>
          <w:tab w:val="left" w:pos="595"/>
        </w:tabs>
        <w:spacing w:before="0" w:line="242" w:lineRule="auto"/>
        <w:ind w:right="464" w:firstLine="270"/>
      </w:pPr>
      <w:r>
        <w:rPr>
          <w:rStyle w:val="EndnoteReference"/>
        </w:rPr>
        <w:endnoteRef/>
      </w:r>
      <w:r>
        <w:t xml:space="preserve"> </w:t>
      </w:r>
      <w:r>
        <w:rPr>
          <w:i/>
        </w:rPr>
        <w:t xml:space="preserve">See generally </w:t>
      </w:r>
      <w:r>
        <w:t xml:space="preserve">Richard A. Epstein, </w:t>
      </w:r>
      <w:r>
        <w:rPr>
          <w:i/>
        </w:rPr>
        <w:t>Possession as the Root of Title</w:t>
      </w:r>
      <w:r>
        <w:t xml:space="preserve">, 13 Ga. L. Rev. 1221 (1979); Carol M. Rose, </w:t>
      </w:r>
      <w:r>
        <w:rPr>
          <w:i/>
        </w:rPr>
        <w:t>Possession as the Origin of Property</w:t>
      </w:r>
      <w:r>
        <w:t>, 52 U. Chi. L. Rev. 73 (1985).</w:t>
      </w:r>
    </w:p>
    <w:p w:rsidR="00FE60F9" w:rsidRDefault="00FE60F9" w:rsidP="00FE60F9">
      <w:pPr>
        <w:pStyle w:val="ListParagraph"/>
        <w:numPr>
          <w:ilvl w:val="0"/>
          <w:numId w:val="5"/>
        </w:numPr>
        <w:tabs>
          <w:tab w:val="left" w:pos="595"/>
        </w:tabs>
        <w:spacing w:before="27" w:line="242" w:lineRule="auto"/>
        <w:ind w:right="419"/>
      </w:pPr>
      <w:r>
        <w:t xml:space="preserve">John E. Cribbet, </w:t>
      </w:r>
      <w:r>
        <w:rPr>
          <w:i/>
        </w:rPr>
        <w:t>Concepts in Transition: The Search for a New Definition of Property</w:t>
      </w:r>
      <w:r>
        <w:t>, 1986 U. Ill. L. Rev. 1,</w:t>
      </w:r>
      <w:r>
        <w:rPr>
          <w:spacing w:val="3"/>
        </w:rPr>
        <w:t xml:space="preserve"> </w:t>
      </w:r>
      <w:r>
        <w:t>1.</w:t>
      </w:r>
    </w:p>
    <w:p w:rsidR="00FE60F9" w:rsidRDefault="00FE60F9" w:rsidP="00FE60F9">
      <w:pPr>
        <w:pStyle w:val="ListParagraph"/>
        <w:numPr>
          <w:ilvl w:val="1"/>
          <w:numId w:val="5"/>
        </w:numPr>
        <w:tabs>
          <w:tab w:val="left" w:pos="595"/>
        </w:tabs>
        <w:spacing w:before="0" w:line="242" w:lineRule="auto"/>
        <w:ind w:right="464" w:firstLine="270"/>
      </w:pPr>
    </w:p>
    <w:p w:rsidR="00FE60F9" w:rsidRDefault="00FE60F9">
      <w:pPr>
        <w:pStyle w:val="EndnoteText"/>
      </w:pPr>
    </w:p>
  </w:endnote>
  <w:endnote w:id="2">
    <w:p w:rsidR="00FE60F9" w:rsidRDefault="00FE60F9">
      <w:pPr>
        <w:pStyle w:val="EndnoteText"/>
      </w:pPr>
      <w:r>
        <w:rPr>
          <w:rStyle w:val="EndnoteReference"/>
        </w:rPr>
        <w:endnoteRef/>
      </w:r>
      <w:r>
        <w:t xml:space="preserve"> </w:t>
      </w:r>
    </w:p>
  </w:endnote>
  <w:endnote w:id="3">
    <w:p w:rsidR="00FE60F9" w:rsidRDefault="00FE60F9">
      <w:pPr>
        <w:pStyle w:val="EndnoteText"/>
      </w:pPr>
      <w:r>
        <w:rPr>
          <w:rStyle w:val="EndnoteReference"/>
        </w:rPr>
        <w:endnoteRef/>
      </w:r>
      <w:r>
        <w:t xml:space="preserve"> </w:t>
      </w:r>
    </w:p>
  </w:endnote>
  <w:endnote w:id="4">
    <w:p w:rsidR="00FE60F9" w:rsidRDefault="00FE60F9">
      <w:pPr>
        <w:pStyle w:val="EndnoteText"/>
      </w:pPr>
      <w:r>
        <w:rPr>
          <w:rStyle w:val="EndnoteReference"/>
        </w:rPr>
        <w:endnoteRef/>
      </w:r>
      <w:r>
        <w:t xml:space="preserve"> </w:t>
      </w:r>
    </w:p>
  </w:endnote>
  <w:endnote w:id="5">
    <w:p w:rsidR="00FE60F9" w:rsidRDefault="00FE60F9">
      <w:pPr>
        <w:pStyle w:val="EndnoteText"/>
      </w:pPr>
      <w:r>
        <w:rPr>
          <w:rStyle w:val="EndnoteReference"/>
        </w:rPr>
        <w:endnoteRef/>
      </w:r>
      <w:r>
        <w:t xml:space="preserve"> </w:t>
      </w:r>
    </w:p>
  </w:endnote>
  <w:endnote w:id="6">
    <w:p w:rsidR="00173B23" w:rsidRDefault="00173B23">
      <w:pPr>
        <w:pStyle w:val="EndnoteText"/>
      </w:pPr>
      <w:r>
        <w:rPr>
          <w:rStyle w:val="EndnoteReference"/>
        </w:rPr>
        <w:endnoteRef/>
      </w:r>
      <w:r>
        <w:t xml:space="preserve"> </w:t>
      </w:r>
    </w:p>
  </w:endnote>
  <w:endnote w:id="7">
    <w:p w:rsidR="00954242" w:rsidRDefault="00954242">
      <w:pPr>
        <w:pStyle w:val="EndnoteText"/>
      </w:pPr>
      <w:r>
        <w:rPr>
          <w:rStyle w:val="EndnoteReference"/>
        </w:rPr>
        <w:endnoteRef/>
      </w:r>
      <w:r>
        <w:t xml:space="preserve"> </w:t>
      </w:r>
    </w:p>
  </w:endnote>
  <w:endnote w:id="8">
    <w:p w:rsidR="000C25F2" w:rsidRDefault="00954242">
      <w:pPr>
        <w:pStyle w:val="EndnoteText"/>
      </w:pPr>
      <w:r>
        <w:rPr>
          <w:rStyle w:val="EndnoteReference"/>
        </w:rPr>
        <w:endnoteRef/>
      </w:r>
      <w:r w:rsidR="000C25F2">
        <w:rPr>
          <w:rStyle w:val="EndnoteReference"/>
        </w:rPr>
        <w:endnoteRef/>
      </w:r>
      <w:r w:rsidR="000C25F2">
        <w:t xml:space="preserve"> </w:t>
      </w:r>
    </w:p>
  </w:endnote>
  <w:endnote w:id="9">
    <w:p w:rsidR="00954242" w:rsidRDefault="00954242">
      <w:pPr>
        <w:pStyle w:val="EndnoteText"/>
      </w:pPr>
      <w:r>
        <w:rPr>
          <w:rStyle w:val="EndnoteReference"/>
        </w:rPr>
        <w:endnoteRef/>
      </w:r>
      <w:r>
        <w:t xml:space="preserve"> </w:t>
      </w:r>
    </w:p>
  </w:endnote>
  <w:endnote w:id="10">
    <w:p w:rsidR="00954242" w:rsidRDefault="00954242">
      <w:pPr>
        <w:pStyle w:val="EndnoteText"/>
      </w:pPr>
      <w:r>
        <w:rPr>
          <w:rStyle w:val="EndnoteReference"/>
        </w:rPr>
        <w:endnoteRef/>
      </w:r>
      <w:r>
        <w:t xml:space="preserve"> </w:t>
      </w:r>
    </w:p>
  </w:endnote>
  <w:endnote w:id="11">
    <w:p w:rsidR="00954242" w:rsidRDefault="00954242">
      <w:pPr>
        <w:pStyle w:val="EndnoteText"/>
      </w:pPr>
      <w:r>
        <w:rPr>
          <w:rStyle w:val="EndnoteReference"/>
        </w:rPr>
        <w:endnoteRef/>
      </w:r>
      <w:r>
        <w:t xml:space="preserve"> </w:t>
      </w:r>
    </w:p>
  </w:endnote>
  <w:endnote w:id="12">
    <w:p w:rsidR="00954242" w:rsidRDefault="00954242">
      <w:pPr>
        <w:pStyle w:val="EndnoteText"/>
      </w:pPr>
      <w:r>
        <w:rPr>
          <w:rStyle w:val="EndnoteReference"/>
        </w:rPr>
        <w:endnoteRef/>
      </w:r>
      <w:r>
        <w:t xml:space="preserve"> </w:t>
      </w:r>
    </w:p>
  </w:endnote>
  <w:endnote w:id="13">
    <w:p w:rsidR="00954242" w:rsidRDefault="00954242">
      <w:pPr>
        <w:pStyle w:val="EndnoteText"/>
      </w:pPr>
      <w:r>
        <w:rPr>
          <w:rStyle w:val="EndnoteReference"/>
        </w:rPr>
        <w:endnoteRef/>
      </w:r>
      <w:r>
        <w:t xml:space="preserve"> </w:t>
      </w:r>
    </w:p>
  </w:endnote>
  <w:endnote w:id="14">
    <w:p w:rsidR="00E25754" w:rsidRDefault="00E25754">
      <w:pPr>
        <w:pStyle w:val="EndnoteText"/>
      </w:pPr>
      <w:r>
        <w:rPr>
          <w:rStyle w:val="EndnoteReference"/>
        </w:rPr>
        <w:endnoteRef/>
      </w:r>
      <w:r>
        <w:t xml:space="preserve"> </w:t>
      </w:r>
    </w:p>
  </w:endnote>
  <w:endnote w:id="15">
    <w:p w:rsidR="00E25754" w:rsidRDefault="00E25754">
      <w:pPr>
        <w:pStyle w:val="EndnoteText"/>
      </w:pPr>
      <w:r>
        <w:rPr>
          <w:rStyle w:val="EndnoteReference"/>
        </w:rPr>
        <w:endnoteRef/>
      </w:r>
      <w:r>
        <w:t xml:space="preserve"> </w:t>
      </w:r>
    </w:p>
  </w:endnote>
  <w:endnote w:id="16">
    <w:p w:rsidR="005644F1" w:rsidRDefault="005644F1">
      <w:pPr>
        <w:pStyle w:val="EndnoteText"/>
      </w:pPr>
      <w:r>
        <w:rPr>
          <w:rStyle w:val="EndnoteReference"/>
        </w:rPr>
        <w:endnoteRef/>
      </w:r>
      <w:r>
        <w:t xml:space="preserve"> </w:t>
      </w:r>
    </w:p>
  </w:endnote>
  <w:endnote w:id="17">
    <w:p w:rsidR="005644F1" w:rsidRDefault="005644F1">
      <w:pPr>
        <w:pStyle w:val="EndnoteText"/>
      </w:pPr>
      <w:r>
        <w:rPr>
          <w:rStyle w:val="EndnoteReference"/>
        </w:rPr>
        <w:endnoteRef/>
      </w:r>
      <w:r>
        <w:t xml:space="preserve"> </w:t>
      </w:r>
    </w:p>
  </w:endnote>
  <w:endnote w:id="18">
    <w:p w:rsidR="005644F1" w:rsidRDefault="005644F1">
      <w:pPr>
        <w:pStyle w:val="EndnoteText"/>
      </w:pPr>
      <w:r>
        <w:rPr>
          <w:rStyle w:val="EndnoteReference"/>
        </w:rPr>
        <w:endnoteRef/>
      </w:r>
      <w:r>
        <w:t xml:space="preserve"> </w:t>
      </w:r>
    </w:p>
  </w:endnote>
  <w:endnote w:id="19">
    <w:p w:rsidR="005644F1" w:rsidRDefault="005644F1">
      <w:pPr>
        <w:pStyle w:val="EndnoteText"/>
      </w:pPr>
      <w:r>
        <w:rPr>
          <w:rStyle w:val="EndnoteReference"/>
        </w:rPr>
        <w:endnoteRef/>
      </w:r>
      <w:r>
        <w:t xml:space="preserve"> </w:t>
      </w:r>
    </w:p>
  </w:endnote>
  <w:endnote w:id="20">
    <w:p w:rsidR="005644F1" w:rsidRDefault="005644F1">
      <w:pPr>
        <w:pStyle w:val="EndnoteText"/>
      </w:pPr>
      <w:r>
        <w:rPr>
          <w:rStyle w:val="EndnoteReference"/>
        </w:rPr>
        <w:endnoteRef/>
      </w:r>
      <w:r>
        <w:t xml:space="preserve"> </w:t>
      </w:r>
    </w:p>
  </w:endnote>
  <w:endnote w:id="21">
    <w:p w:rsidR="005644F1" w:rsidRDefault="005644F1">
      <w:pPr>
        <w:pStyle w:val="EndnoteText"/>
      </w:pPr>
      <w:r>
        <w:rPr>
          <w:rStyle w:val="EndnoteReference"/>
        </w:rPr>
        <w:endnoteRef/>
      </w:r>
      <w:r>
        <w:t xml:space="preserve"> </w:t>
      </w:r>
    </w:p>
  </w:endnote>
  <w:endnote w:id="22">
    <w:p w:rsidR="005644F1" w:rsidRDefault="005644F1">
      <w:pPr>
        <w:pStyle w:val="EndnoteText"/>
      </w:pPr>
      <w:r>
        <w:rPr>
          <w:rStyle w:val="EndnoteReference"/>
        </w:rPr>
        <w:endnoteRef/>
      </w:r>
      <w:r>
        <w:t xml:space="preserve"> </w:t>
      </w:r>
    </w:p>
  </w:endnote>
  <w:endnote w:id="23">
    <w:p w:rsidR="003B60CD" w:rsidRDefault="003B60CD">
      <w:pPr>
        <w:pStyle w:val="EndnoteText"/>
      </w:pPr>
      <w:r>
        <w:rPr>
          <w:rStyle w:val="EndnoteReference"/>
        </w:rPr>
        <w:endnoteRef/>
      </w:r>
      <w:r>
        <w:t xml:space="preserve"> </w:t>
      </w:r>
    </w:p>
  </w:endnote>
  <w:endnote w:id="24">
    <w:p w:rsidR="003B60CD" w:rsidRDefault="003B60CD">
      <w:pPr>
        <w:pStyle w:val="EndnoteText"/>
      </w:pPr>
      <w:r>
        <w:rPr>
          <w:rStyle w:val="EndnoteReference"/>
        </w:rPr>
        <w:endnoteRef/>
      </w:r>
      <w:r>
        <w:t xml:space="preserve"> </w:t>
      </w:r>
    </w:p>
  </w:endnote>
  <w:endnote w:id="25">
    <w:p w:rsidR="003B60CD" w:rsidRDefault="003B60CD">
      <w:pPr>
        <w:pStyle w:val="EndnoteText"/>
      </w:pPr>
      <w:r>
        <w:rPr>
          <w:rStyle w:val="EndnoteReference"/>
        </w:rPr>
        <w:endnoteRef/>
      </w:r>
      <w:r>
        <w:t xml:space="preserve"> </w:t>
      </w:r>
    </w:p>
  </w:endnote>
  <w:endnote w:id="26">
    <w:p w:rsidR="00823C62" w:rsidRDefault="00823C62">
      <w:pPr>
        <w:pStyle w:val="EndnoteText"/>
      </w:pPr>
      <w:r>
        <w:rPr>
          <w:rStyle w:val="EndnoteReference"/>
        </w:rPr>
        <w:endnoteRef/>
      </w:r>
      <w:r>
        <w:t xml:space="preserve"> </w:t>
      </w:r>
    </w:p>
  </w:endnote>
  <w:endnote w:id="27">
    <w:p w:rsidR="00823C62" w:rsidRDefault="00823C62">
      <w:pPr>
        <w:pStyle w:val="EndnoteText"/>
      </w:pPr>
      <w:r>
        <w:rPr>
          <w:rStyle w:val="EndnoteReference"/>
        </w:rPr>
        <w:endnoteRef/>
      </w:r>
      <w:r>
        <w:t xml:space="preserve"> </w:t>
      </w:r>
    </w:p>
  </w:endnote>
  <w:endnote w:id="28">
    <w:p w:rsidR="00823C62" w:rsidRDefault="00823C62">
      <w:pPr>
        <w:pStyle w:val="EndnoteText"/>
      </w:pPr>
      <w:r>
        <w:rPr>
          <w:rStyle w:val="EndnoteReference"/>
        </w:rPr>
        <w:endnoteRef/>
      </w:r>
      <w:r>
        <w:t xml:space="preserve"> </w:t>
      </w:r>
    </w:p>
  </w:endnote>
  <w:endnote w:id="29">
    <w:p w:rsidR="00823C62" w:rsidRDefault="00823C62">
      <w:pPr>
        <w:pStyle w:val="EndnoteText"/>
      </w:pPr>
      <w:r>
        <w:rPr>
          <w:rStyle w:val="EndnoteReference"/>
        </w:rPr>
        <w:endnoteRef/>
      </w:r>
      <w:r>
        <w:t xml:space="preserve"> </w:t>
      </w:r>
    </w:p>
  </w:endnote>
  <w:endnote w:id="30">
    <w:p w:rsidR="00823C62" w:rsidRDefault="00823C62">
      <w:pPr>
        <w:pStyle w:val="EndnoteText"/>
      </w:pPr>
      <w:r>
        <w:rPr>
          <w:rStyle w:val="EndnoteReference"/>
        </w:rPr>
        <w:endnoteRef/>
      </w:r>
      <w:r>
        <w:t xml:space="preserve"> </w:t>
      </w:r>
    </w:p>
  </w:endnote>
  <w:endnote w:id="31">
    <w:p w:rsidR="00823C62" w:rsidRDefault="00823C62">
      <w:pPr>
        <w:pStyle w:val="EndnoteText"/>
      </w:pPr>
      <w:r>
        <w:rPr>
          <w:rStyle w:val="EndnoteReference"/>
        </w:rPr>
        <w:endnoteRef/>
      </w:r>
      <w:r>
        <w:t xml:space="preserve"> </w:t>
      </w:r>
    </w:p>
  </w:endnote>
  <w:endnote w:id="32">
    <w:p w:rsidR="00DD34F2" w:rsidRDefault="00DD34F2">
      <w:pPr>
        <w:pStyle w:val="EndnoteText"/>
      </w:pPr>
      <w:r>
        <w:rPr>
          <w:rStyle w:val="EndnoteReference"/>
        </w:rPr>
        <w:endnoteRef/>
      </w:r>
      <w:r>
        <w:t xml:space="preserve"> </w:t>
      </w:r>
    </w:p>
  </w:endnote>
  <w:endnote w:id="33">
    <w:p w:rsidR="002402BD" w:rsidRDefault="002402BD">
      <w:pPr>
        <w:pStyle w:val="EndnoteText"/>
      </w:pPr>
      <w:r>
        <w:rPr>
          <w:rStyle w:val="EndnoteReference"/>
        </w:rPr>
        <w:endnoteRef/>
      </w:r>
      <w:r>
        <w:t xml:space="preserve"> </w:t>
      </w:r>
    </w:p>
  </w:endnote>
  <w:endnote w:id="34">
    <w:p w:rsidR="002402BD" w:rsidRDefault="002402BD">
      <w:pPr>
        <w:pStyle w:val="EndnoteText"/>
      </w:pPr>
      <w:r>
        <w:rPr>
          <w:rStyle w:val="EndnoteReference"/>
        </w:rPr>
        <w:endnoteRef/>
      </w:r>
      <w:r>
        <w:t xml:space="preserve"> </w:t>
      </w:r>
    </w:p>
  </w:endnote>
  <w:endnote w:id="35">
    <w:p w:rsidR="002402BD" w:rsidRDefault="002402BD">
      <w:pPr>
        <w:pStyle w:val="EndnoteText"/>
      </w:pPr>
      <w:r>
        <w:rPr>
          <w:rStyle w:val="EndnoteReference"/>
        </w:rPr>
        <w:endnoteRef/>
      </w:r>
      <w:r>
        <w:t xml:space="preserve"> </w:t>
      </w:r>
    </w:p>
  </w:endnote>
  <w:endnote w:id="36">
    <w:p w:rsidR="002402BD" w:rsidRDefault="002402BD">
      <w:pPr>
        <w:pStyle w:val="EndnoteText"/>
      </w:pPr>
      <w:r>
        <w:rPr>
          <w:rStyle w:val="EndnoteReference"/>
        </w:rPr>
        <w:endnoteRef/>
      </w:r>
      <w:r>
        <w:t xml:space="preserve"> </w:t>
      </w:r>
    </w:p>
  </w:endnote>
  <w:endnote w:id="37">
    <w:p w:rsidR="00551EE3" w:rsidRDefault="00551EE3">
      <w:pPr>
        <w:pStyle w:val="EndnoteText"/>
      </w:pPr>
      <w:r>
        <w:rPr>
          <w:rStyle w:val="EndnoteReference"/>
        </w:rPr>
        <w:endnoteRef/>
      </w:r>
      <w:r>
        <w:t xml:space="preserve"> </w:t>
      </w:r>
    </w:p>
  </w:endnote>
  <w:endnote w:id="38">
    <w:p w:rsidR="00551EE3" w:rsidRDefault="00551EE3">
      <w:pPr>
        <w:pStyle w:val="EndnoteText"/>
      </w:pPr>
      <w:r>
        <w:rPr>
          <w:rStyle w:val="EndnoteReference"/>
        </w:rPr>
        <w:endnoteRef/>
      </w:r>
      <w:r>
        <w:t xml:space="preserve"> </w:t>
      </w:r>
    </w:p>
  </w:endnote>
  <w:endnote w:id="39">
    <w:p w:rsidR="009431F1" w:rsidRDefault="009431F1">
      <w:pPr>
        <w:pStyle w:val="EndnoteText"/>
      </w:pPr>
      <w:r>
        <w:rPr>
          <w:rStyle w:val="EndnoteReference"/>
        </w:rPr>
        <w:endnoteRef/>
      </w:r>
      <w:r>
        <w:t xml:space="preserve"> </w:t>
      </w:r>
    </w:p>
  </w:endnote>
  <w:endnote w:id="40">
    <w:p w:rsidR="009431F1" w:rsidRDefault="009431F1">
      <w:pPr>
        <w:pStyle w:val="EndnoteText"/>
      </w:pPr>
      <w:r>
        <w:rPr>
          <w:rStyle w:val="EndnoteReference"/>
        </w:rPr>
        <w:endnoteRef/>
      </w:r>
      <w:r>
        <w:t xml:space="preserve"> </w:t>
      </w:r>
    </w:p>
  </w:endnote>
  <w:endnote w:id="41">
    <w:p w:rsidR="00984BD6" w:rsidRDefault="00984BD6">
      <w:pPr>
        <w:pStyle w:val="EndnoteText"/>
      </w:pPr>
      <w:r>
        <w:rPr>
          <w:rStyle w:val="EndnoteReference"/>
        </w:rPr>
        <w:endnoteRef/>
      </w:r>
      <w:r>
        <w:t xml:space="preserve"> </w:t>
      </w:r>
    </w:p>
  </w:endnote>
  <w:endnote w:id="42">
    <w:p w:rsidR="00984BD6" w:rsidRDefault="00984BD6">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berationSerif">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3D5" w:rsidRDefault="00F473D5" w:rsidP="00FE60F9">
      <w:r>
        <w:separator/>
      </w:r>
    </w:p>
  </w:footnote>
  <w:footnote w:type="continuationSeparator" w:id="0">
    <w:p w:rsidR="00F473D5" w:rsidRDefault="00F473D5" w:rsidP="00FE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533"/>
    <w:multiLevelType w:val="hybridMultilevel"/>
    <w:tmpl w:val="4D6C94C4"/>
    <w:lvl w:ilvl="0" w:tplc="A6CC61CA">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065C509A">
      <w:numFmt w:val="bullet"/>
      <w:lvlText w:val="•"/>
      <w:lvlJc w:val="left"/>
      <w:pPr>
        <w:ind w:left="1588" w:hanging="566"/>
      </w:pPr>
      <w:rPr>
        <w:rFonts w:hint="default"/>
      </w:rPr>
    </w:lvl>
    <w:lvl w:ilvl="2" w:tplc="AE9C48CA">
      <w:numFmt w:val="bullet"/>
      <w:lvlText w:val="•"/>
      <w:lvlJc w:val="left"/>
      <w:pPr>
        <w:ind w:left="2476" w:hanging="566"/>
      </w:pPr>
      <w:rPr>
        <w:rFonts w:hint="default"/>
      </w:rPr>
    </w:lvl>
    <w:lvl w:ilvl="3" w:tplc="C90A1FDE">
      <w:numFmt w:val="bullet"/>
      <w:lvlText w:val="•"/>
      <w:lvlJc w:val="left"/>
      <w:pPr>
        <w:ind w:left="3364" w:hanging="566"/>
      </w:pPr>
      <w:rPr>
        <w:rFonts w:hint="default"/>
      </w:rPr>
    </w:lvl>
    <w:lvl w:ilvl="4" w:tplc="1264DEE6">
      <w:numFmt w:val="bullet"/>
      <w:lvlText w:val="•"/>
      <w:lvlJc w:val="left"/>
      <w:pPr>
        <w:ind w:left="4252" w:hanging="566"/>
      </w:pPr>
      <w:rPr>
        <w:rFonts w:hint="default"/>
      </w:rPr>
    </w:lvl>
    <w:lvl w:ilvl="5" w:tplc="DC24D026">
      <w:numFmt w:val="bullet"/>
      <w:lvlText w:val="•"/>
      <w:lvlJc w:val="left"/>
      <w:pPr>
        <w:ind w:left="5140" w:hanging="566"/>
      </w:pPr>
      <w:rPr>
        <w:rFonts w:hint="default"/>
      </w:rPr>
    </w:lvl>
    <w:lvl w:ilvl="6" w:tplc="C1740E6A">
      <w:numFmt w:val="bullet"/>
      <w:lvlText w:val="•"/>
      <w:lvlJc w:val="left"/>
      <w:pPr>
        <w:ind w:left="6028" w:hanging="566"/>
      </w:pPr>
      <w:rPr>
        <w:rFonts w:hint="default"/>
      </w:rPr>
    </w:lvl>
    <w:lvl w:ilvl="7" w:tplc="5BA2E91C">
      <w:numFmt w:val="bullet"/>
      <w:lvlText w:val="•"/>
      <w:lvlJc w:val="left"/>
      <w:pPr>
        <w:ind w:left="6916" w:hanging="566"/>
      </w:pPr>
      <w:rPr>
        <w:rFonts w:hint="default"/>
      </w:rPr>
    </w:lvl>
    <w:lvl w:ilvl="8" w:tplc="9BAA7332">
      <w:numFmt w:val="bullet"/>
      <w:lvlText w:val="•"/>
      <w:lvlJc w:val="left"/>
      <w:pPr>
        <w:ind w:left="7804" w:hanging="566"/>
      </w:pPr>
      <w:rPr>
        <w:rFonts w:hint="default"/>
      </w:rPr>
    </w:lvl>
  </w:abstractNum>
  <w:abstractNum w:abstractNumId="1" w15:restartNumberingAfterBreak="0">
    <w:nsid w:val="10E55466"/>
    <w:multiLevelType w:val="hybridMultilevel"/>
    <w:tmpl w:val="1DB03732"/>
    <w:lvl w:ilvl="0" w:tplc="FBE2D206">
      <w:start w:val="1"/>
      <w:numFmt w:val="decimal"/>
      <w:lvlText w:val="%1."/>
      <w:lvlJc w:val="left"/>
      <w:pPr>
        <w:ind w:left="100" w:hanging="225"/>
      </w:pPr>
      <w:rPr>
        <w:rFonts w:ascii="Liberation Serif" w:eastAsia="Liberation Serif" w:hAnsi="Liberation Serif" w:cs="Liberation Serif" w:hint="default"/>
        <w:color w:val="0000FF"/>
        <w:w w:val="102"/>
        <w:sz w:val="22"/>
        <w:szCs w:val="22"/>
      </w:rPr>
    </w:lvl>
    <w:lvl w:ilvl="1" w:tplc="AE4E9512">
      <w:numFmt w:val="bullet"/>
      <w:lvlText w:val="•"/>
      <w:lvlJc w:val="left"/>
      <w:pPr>
        <w:ind w:left="1048" w:hanging="225"/>
      </w:pPr>
      <w:rPr>
        <w:rFonts w:hint="default"/>
      </w:rPr>
    </w:lvl>
    <w:lvl w:ilvl="2" w:tplc="5264235E">
      <w:numFmt w:val="bullet"/>
      <w:lvlText w:val="•"/>
      <w:lvlJc w:val="left"/>
      <w:pPr>
        <w:ind w:left="1996" w:hanging="225"/>
      </w:pPr>
      <w:rPr>
        <w:rFonts w:hint="default"/>
      </w:rPr>
    </w:lvl>
    <w:lvl w:ilvl="3" w:tplc="51629568">
      <w:numFmt w:val="bullet"/>
      <w:lvlText w:val="•"/>
      <w:lvlJc w:val="left"/>
      <w:pPr>
        <w:ind w:left="2944" w:hanging="225"/>
      </w:pPr>
      <w:rPr>
        <w:rFonts w:hint="default"/>
      </w:rPr>
    </w:lvl>
    <w:lvl w:ilvl="4" w:tplc="34784226">
      <w:numFmt w:val="bullet"/>
      <w:lvlText w:val="•"/>
      <w:lvlJc w:val="left"/>
      <w:pPr>
        <w:ind w:left="3892" w:hanging="225"/>
      </w:pPr>
      <w:rPr>
        <w:rFonts w:hint="default"/>
      </w:rPr>
    </w:lvl>
    <w:lvl w:ilvl="5" w:tplc="0D76CB96">
      <w:numFmt w:val="bullet"/>
      <w:lvlText w:val="•"/>
      <w:lvlJc w:val="left"/>
      <w:pPr>
        <w:ind w:left="4840" w:hanging="225"/>
      </w:pPr>
      <w:rPr>
        <w:rFonts w:hint="default"/>
      </w:rPr>
    </w:lvl>
    <w:lvl w:ilvl="6" w:tplc="C8CA7B4C">
      <w:numFmt w:val="bullet"/>
      <w:lvlText w:val="•"/>
      <w:lvlJc w:val="left"/>
      <w:pPr>
        <w:ind w:left="5788" w:hanging="225"/>
      </w:pPr>
      <w:rPr>
        <w:rFonts w:hint="default"/>
      </w:rPr>
    </w:lvl>
    <w:lvl w:ilvl="7" w:tplc="7E54C034">
      <w:numFmt w:val="bullet"/>
      <w:lvlText w:val="•"/>
      <w:lvlJc w:val="left"/>
      <w:pPr>
        <w:ind w:left="6736" w:hanging="225"/>
      </w:pPr>
      <w:rPr>
        <w:rFonts w:hint="default"/>
      </w:rPr>
    </w:lvl>
    <w:lvl w:ilvl="8" w:tplc="3A508486">
      <w:numFmt w:val="bullet"/>
      <w:lvlText w:val="•"/>
      <w:lvlJc w:val="left"/>
      <w:pPr>
        <w:ind w:left="7684" w:hanging="225"/>
      </w:pPr>
      <w:rPr>
        <w:rFonts w:hint="default"/>
      </w:rPr>
    </w:lvl>
  </w:abstractNum>
  <w:abstractNum w:abstractNumId="2" w15:restartNumberingAfterBreak="0">
    <w:nsid w:val="14AC4A8B"/>
    <w:multiLevelType w:val="hybridMultilevel"/>
    <w:tmpl w:val="00E49492"/>
    <w:lvl w:ilvl="0" w:tplc="29E0FA26">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4FD895C6">
      <w:numFmt w:val="bullet"/>
      <w:lvlText w:val="•"/>
      <w:lvlJc w:val="left"/>
      <w:pPr>
        <w:ind w:left="1894" w:hanging="492"/>
      </w:pPr>
      <w:rPr>
        <w:rFonts w:hint="default"/>
      </w:rPr>
    </w:lvl>
    <w:lvl w:ilvl="2" w:tplc="66E6DA94">
      <w:numFmt w:val="bullet"/>
      <w:lvlText w:val="•"/>
      <w:lvlJc w:val="left"/>
      <w:pPr>
        <w:ind w:left="2748" w:hanging="492"/>
      </w:pPr>
      <w:rPr>
        <w:rFonts w:hint="default"/>
      </w:rPr>
    </w:lvl>
    <w:lvl w:ilvl="3" w:tplc="00D098B6">
      <w:numFmt w:val="bullet"/>
      <w:lvlText w:val="•"/>
      <w:lvlJc w:val="left"/>
      <w:pPr>
        <w:ind w:left="3602" w:hanging="492"/>
      </w:pPr>
      <w:rPr>
        <w:rFonts w:hint="default"/>
      </w:rPr>
    </w:lvl>
    <w:lvl w:ilvl="4" w:tplc="F5706230">
      <w:numFmt w:val="bullet"/>
      <w:lvlText w:val="•"/>
      <w:lvlJc w:val="left"/>
      <w:pPr>
        <w:ind w:left="4456" w:hanging="492"/>
      </w:pPr>
      <w:rPr>
        <w:rFonts w:hint="default"/>
      </w:rPr>
    </w:lvl>
    <w:lvl w:ilvl="5" w:tplc="4C12E67C">
      <w:numFmt w:val="bullet"/>
      <w:lvlText w:val="•"/>
      <w:lvlJc w:val="left"/>
      <w:pPr>
        <w:ind w:left="5310" w:hanging="492"/>
      </w:pPr>
      <w:rPr>
        <w:rFonts w:hint="default"/>
      </w:rPr>
    </w:lvl>
    <w:lvl w:ilvl="6" w:tplc="B2A055B6">
      <w:numFmt w:val="bullet"/>
      <w:lvlText w:val="•"/>
      <w:lvlJc w:val="left"/>
      <w:pPr>
        <w:ind w:left="6164" w:hanging="492"/>
      </w:pPr>
      <w:rPr>
        <w:rFonts w:hint="default"/>
      </w:rPr>
    </w:lvl>
    <w:lvl w:ilvl="7" w:tplc="846A3E68">
      <w:numFmt w:val="bullet"/>
      <w:lvlText w:val="•"/>
      <w:lvlJc w:val="left"/>
      <w:pPr>
        <w:ind w:left="7018" w:hanging="492"/>
      </w:pPr>
      <w:rPr>
        <w:rFonts w:hint="default"/>
      </w:rPr>
    </w:lvl>
    <w:lvl w:ilvl="8" w:tplc="8F2E8018">
      <w:numFmt w:val="bullet"/>
      <w:lvlText w:val="•"/>
      <w:lvlJc w:val="left"/>
      <w:pPr>
        <w:ind w:left="7872" w:hanging="492"/>
      </w:pPr>
      <w:rPr>
        <w:rFonts w:hint="default"/>
      </w:rPr>
    </w:lvl>
  </w:abstractNum>
  <w:abstractNum w:abstractNumId="3" w15:restartNumberingAfterBreak="0">
    <w:nsid w:val="15191C6F"/>
    <w:multiLevelType w:val="hybridMultilevel"/>
    <w:tmpl w:val="EFA2CAEC"/>
    <w:lvl w:ilvl="0" w:tplc="5330CF80">
      <w:start w:val="18"/>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F6386850">
      <w:numFmt w:val="bullet"/>
      <w:lvlText w:val="•"/>
      <w:lvlJc w:val="left"/>
      <w:pPr>
        <w:ind w:left="1048" w:hanging="338"/>
      </w:pPr>
      <w:rPr>
        <w:rFonts w:hint="default"/>
      </w:rPr>
    </w:lvl>
    <w:lvl w:ilvl="2" w:tplc="6032EF68">
      <w:numFmt w:val="bullet"/>
      <w:lvlText w:val="•"/>
      <w:lvlJc w:val="left"/>
      <w:pPr>
        <w:ind w:left="1996" w:hanging="338"/>
      </w:pPr>
      <w:rPr>
        <w:rFonts w:hint="default"/>
      </w:rPr>
    </w:lvl>
    <w:lvl w:ilvl="3" w:tplc="1146167A">
      <w:numFmt w:val="bullet"/>
      <w:lvlText w:val="•"/>
      <w:lvlJc w:val="left"/>
      <w:pPr>
        <w:ind w:left="2944" w:hanging="338"/>
      </w:pPr>
      <w:rPr>
        <w:rFonts w:hint="default"/>
      </w:rPr>
    </w:lvl>
    <w:lvl w:ilvl="4" w:tplc="AC7476CA">
      <w:numFmt w:val="bullet"/>
      <w:lvlText w:val="•"/>
      <w:lvlJc w:val="left"/>
      <w:pPr>
        <w:ind w:left="3892" w:hanging="338"/>
      </w:pPr>
      <w:rPr>
        <w:rFonts w:hint="default"/>
      </w:rPr>
    </w:lvl>
    <w:lvl w:ilvl="5" w:tplc="C12E8A4C">
      <w:numFmt w:val="bullet"/>
      <w:lvlText w:val="•"/>
      <w:lvlJc w:val="left"/>
      <w:pPr>
        <w:ind w:left="4840" w:hanging="338"/>
      </w:pPr>
      <w:rPr>
        <w:rFonts w:hint="default"/>
      </w:rPr>
    </w:lvl>
    <w:lvl w:ilvl="6" w:tplc="F4F87882">
      <w:numFmt w:val="bullet"/>
      <w:lvlText w:val="•"/>
      <w:lvlJc w:val="left"/>
      <w:pPr>
        <w:ind w:left="5788" w:hanging="338"/>
      </w:pPr>
      <w:rPr>
        <w:rFonts w:hint="default"/>
      </w:rPr>
    </w:lvl>
    <w:lvl w:ilvl="7" w:tplc="9A0082A0">
      <w:numFmt w:val="bullet"/>
      <w:lvlText w:val="•"/>
      <w:lvlJc w:val="left"/>
      <w:pPr>
        <w:ind w:left="6736" w:hanging="338"/>
      </w:pPr>
      <w:rPr>
        <w:rFonts w:hint="default"/>
      </w:rPr>
    </w:lvl>
    <w:lvl w:ilvl="8" w:tplc="D95E77EE">
      <w:numFmt w:val="bullet"/>
      <w:lvlText w:val="•"/>
      <w:lvlJc w:val="left"/>
      <w:pPr>
        <w:ind w:left="7684" w:hanging="338"/>
      </w:pPr>
      <w:rPr>
        <w:rFonts w:hint="default"/>
      </w:rPr>
    </w:lvl>
  </w:abstractNum>
  <w:abstractNum w:abstractNumId="4" w15:restartNumberingAfterBreak="0">
    <w:nsid w:val="15911D7C"/>
    <w:multiLevelType w:val="hybridMultilevel"/>
    <w:tmpl w:val="CB46CB66"/>
    <w:lvl w:ilvl="0" w:tplc="7CB0D2B4">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E5021AF6">
      <w:numFmt w:val="bullet"/>
      <w:lvlText w:val="•"/>
      <w:lvlJc w:val="left"/>
      <w:pPr>
        <w:ind w:left="1588" w:hanging="566"/>
      </w:pPr>
      <w:rPr>
        <w:rFonts w:hint="default"/>
      </w:rPr>
    </w:lvl>
    <w:lvl w:ilvl="2" w:tplc="B6F8B88C">
      <w:numFmt w:val="bullet"/>
      <w:lvlText w:val="•"/>
      <w:lvlJc w:val="left"/>
      <w:pPr>
        <w:ind w:left="2476" w:hanging="566"/>
      </w:pPr>
      <w:rPr>
        <w:rFonts w:hint="default"/>
      </w:rPr>
    </w:lvl>
    <w:lvl w:ilvl="3" w:tplc="73E24492">
      <w:numFmt w:val="bullet"/>
      <w:lvlText w:val="•"/>
      <w:lvlJc w:val="left"/>
      <w:pPr>
        <w:ind w:left="3364" w:hanging="566"/>
      </w:pPr>
      <w:rPr>
        <w:rFonts w:hint="default"/>
      </w:rPr>
    </w:lvl>
    <w:lvl w:ilvl="4" w:tplc="19704B9C">
      <w:numFmt w:val="bullet"/>
      <w:lvlText w:val="•"/>
      <w:lvlJc w:val="left"/>
      <w:pPr>
        <w:ind w:left="4252" w:hanging="566"/>
      </w:pPr>
      <w:rPr>
        <w:rFonts w:hint="default"/>
      </w:rPr>
    </w:lvl>
    <w:lvl w:ilvl="5" w:tplc="1D468106">
      <w:numFmt w:val="bullet"/>
      <w:lvlText w:val="•"/>
      <w:lvlJc w:val="left"/>
      <w:pPr>
        <w:ind w:left="5140" w:hanging="566"/>
      </w:pPr>
      <w:rPr>
        <w:rFonts w:hint="default"/>
      </w:rPr>
    </w:lvl>
    <w:lvl w:ilvl="6" w:tplc="46FCAFAC">
      <w:numFmt w:val="bullet"/>
      <w:lvlText w:val="•"/>
      <w:lvlJc w:val="left"/>
      <w:pPr>
        <w:ind w:left="6028" w:hanging="566"/>
      </w:pPr>
      <w:rPr>
        <w:rFonts w:hint="default"/>
      </w:rPr>
    </w:lvl>
    <w:lvl w:ilvl="7" w:tplc="EEF49452">
      <w:numFmt w:val="bullet"/>
      <w:lvlText w:val="•"/>
      <w:lvlJc w:val="left"/>
      <w:pPr>
        <w:ind w:left="6916" w:hanging="566"/>
      </w:pPr>
      <w:rPr>
        <w:rFonts w:hint="default"/>
      </w:rPr>
    </w:lvl>
    <w:lvl w:ilvl="8" w:tplc="9D7AFF7A">
      <w:numFmt w:val="bullet"/>
      <w:lvlText w:val="•"/>
      <w:lvlJc w:val="left"/>
      <w:pPr>
        <w:ind w:left="7804" w:hanging="566"/>
      </w:pPr>
      <w:rPr>
        <w:rFonts w:hint="default"/>
      </w:rPr>
    </w:lvl>
  </w:abstractNum>
  <w:abstractNum w:abstractNumId="5" w15:restartNumberingAfterBreak="0">
    <w:nsid w:val="1A17180C"/>
    <w:multiLevelType w:val="hybridMultilevel"/>
    <w:tmpl w:val="6EBA683E"/>
    <w:lvl w:ilvl="0" w:tplc="76D09FF6">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2234AAD6">
      <w:numFmt w:val="bullet"/>
      <w:lvlText w:val="•"/>
      <w:lvlJc w:val="left"/>
      <w:pPr>
        <w:ind w:left="1894" w:hanging="492"/>
      </w:pPr>
      <w:rPr>
        <w:rFonts w:hint="default"/>
      </w:rPr>
    </w:lvl>
    <w:lvl w:ilvl="2" w:tplc="74B6EFBE">
      <w:numFmt w:val="bullet"/>
      <w:lvlText w:val="•"/>
      <w:lvlJc w:val="left"/>
      <w:pPr>
        <w:ind w:left="2748" w:hanging="492"/>
      </w:pPr>
      <w:rPr>
        <w:rFonts w:hint="default"/>
      </w:rPr>
    </w:lvl>
    <w:lvl w:ilvl="3" w:tplc="D35CFD22">
      <w:numFmt w:val="bullet"/>
      <w:lvlText w:val="•"/>
      <w:lvlJc w:val="left"/>
      <w:pPr>
        <w:ind w:left="3602" w:hanging="492"/>
      </w:pPr>
      <w:rPr>
        <w:rFonts w:hint="default"/>
      </w:rPr>
    </w:lvl>
    <w:lvl w:ilvl="4" w:tplc="B546DFCC">
      <w:numFmt w:val="bullet"/>
      <w:lvlText w:val="•"/>
      <w:lvlJc w:val="left"/>
      <w:pPr>
        <w:ind w:left="4456" w:hanging="492"/>
      </w:pPr>
      <w:rPr>
        <w:rFonts w:hint="default"/>
      </w:rPr>
    </w:lvl>
    <w:lvl w:ilvl="5" w:tplc="4B64897E">
      <w:numFmt w:val="bullet"/>
      <w:lvlText w:val="•"/>
      <w:lvlJc w:val="left"/>
      <w:pPr>
        <w:ind w:left="5310" w:hanging="492"/>
      </w:pPr>
      <w:rPr>
        <w:rFonts w:hint="default"/>
      </w:rPr>
    </w:lvl>
    <w:lvl w:ilvl="6" w:tplc="19A29FCC">
      <w:numFmt w:val="bullet"/>
      <w:lvlText w:val="•"/>
      <w:lvlJc w:val="left"/>
      <w:pPr>
        <w:ind w:left="6164" w:hanging="492"/>
      </w:pPr>
      <w:rPr>
        <w:rFonts w:hint="default"/>
      </w:rPr>
    </w:lvl>
    <w:lvl w:ilvl="7" w:tplc="CD3E6614">
      <w:numFmt w:val="bullet"/>
      <w:lvlText w:val="•"/>
      <w:lvlJc w:val="left"/>
      <w:pPr>
        <w:ind w:left="7018" w:hanging="492"/>
      </w:pPr>
      <w:rPr>
        <w:rFonts w:hint="default"/>
      </w:rPr>
    </w:lvl>
    <w:lvl w:ilvl="8" w:tplc="64CA2368">
      <w:numFmt w:val="bullet"/>
      <w:lvlText w:val="•"/>
      <w:lvlJc w:val="left"/>
      <w:pPr>
        <w:ind w:left="7872" w:hanging="492"/>
      </w:pPr>
      <w:rPr>
        <w:rFonts w:hint="default"/>
      </w:rPr>
    </w:lvl>
  </w:abstractNum>
  <w:abstractNum w:abstractNumId="6" w15:restartNumberingAfterBreak="0">
    <w:nsid w:val="1D784ABA"/>
    <w:multiLevelType w:val="hybridMultilevel"/>
    <w:tmpl w:val="12E6486E"/>
    <w:lvl w:ilvl="0" w:tplc="FD985798">
      <w:start w:val="2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D0EED122">
      <w:start w:val="1"/>
      <w:numFmt w:val="upperLetter"/>
      <w:lvlText w:val="[%2]"/>
      <w:lvlJc w:val="left"/>
      <w:pPr>
        <w:ind w:left="1041" w:hanging="492"/>
      </w:pPr>
      <w:rPr>
        <w:rFonts w:ascii="Liberation Serif" w:eastAsia="Liberation Serif" w:hAnsi="Liberation Serif" w:cs="Liberation Serif" w:hint="default"/>
        <w:color w:val="0000FF"/>
        <w:spacing w:val="-1"/>
        <w:w w:val="100"/>
        <w:sz w:val="30"/>
        <w:szCs w:val="30"/>
      </w:rPr>
    </w:lvl>
    <w:lvl w:ilvl="2" w:tplc="7ED64314">
      <w:start w:val="1"/>
      <w:numFmt w:val="decimal"/>
      <w:lvlText w:val="[%3]"/>
      <w:lvlJc w:val="left"/>
      <w:pPr>
        <w:ind w:left="1424" w:hanging="425"/>
      </w:pPr>
      <w:rPr>
        <w:rFonts w:ascii="Liberation Serif" w:eastAsia="Liberation Serif" w:hAnsi="Liberation Serif" w:cs="Liberation Serif" w:hint="default"/>
        <w:color w:val="0000FF"/>
        <w:spacing w:val="-1"/>
        <w:w w:val="100"/>
        <w:sz w:val="30"/>
        <w:szCs w:val="30"/>
      </w:rPr>
    </w:lvl>
    <w:lvl w:ilvl="3" w:tplc="AF527446">
      <w:numFmt w:val="bullet"/>
      <w:lvlText w:val="•"/>
      <w:lvlJc w:val="left"/>
      <w:pPr>
        <w:ind w:left="2440" w:hanging="425"/>
      </w:pPr>
      <w:rPr>
        <w:rFonts w:hint="default"/>
      </w:rPr>
    </w:lvl>
    <w:lvl w:ilvl="4" w:tplc="165E870E">
      <w:numFmt w:val="bullet"/>
      <w:lvlText w:val="•"/>
      <w:lvlJc w:val="left"/>
      <w:pPr>
        <w:ind w:left="3460" w:hanging="425"/>
      </w:pPr>
      <w:rPr>
        <w:rFonts w:hint="default"/>
      </w:rPr>
    </w:lvl>
    <w:lvl w:ilvl="5" w:tplc="BF0A55EC">
      <w:numFmt w:val="bullet"/>
      <w:lvlText w:val="•"/>
      <w:lvlJc w:val="left"/>
      <w:pPr>
        <w:ind w:left="4480" w:hanging="425"/>
      </w:pPr>
      <w:rPr>
        <w:rFonts w:hint="default"/>
      </w:rPr>
    </w:lvl>
    <w:lvl w:ilvl="6" w:tplc="90AC7BDE">
      <w:numFmt w:val="bullet"/>
      <w:lvlText w:val="•"/>
      <w:lvlJc w:val="left"/>
      <w:pPr>
        <w:ind w:left="5500" w:hanging="425"/>
      </w:pPr>
      <w:rPr>
        <w:rFonts w:hint="default"/>
      </w:rPr>
    </w:lvl>
    <w:lvl w:ilvl="7" w:tplc="5614D48E">
      <w:numFmt w:val="bullet"/>
      <w:lvlText w:val="•"/>
      <w:lvlJc w:val="left"/>
      <w:pPr>
        <w:ind w:left="6520" w:hanging="425"/>
      </w:pPr>
      <w:rPr>
        <w:rFonts w:hint="default"/>
      </w:rPr>
    </w:lvl>
    <w:lvl w:ilvl="8" w:tplc="FEA81FA6">
      <w:numFmt w:val="bullet"/>
      <w:lvlText w:val="•"/>
      <w:lvlJc w:val="left"/>
      <w:pPr>
        <w:ind w:left="7540" w:hanging="425"/>
      </w:pPr>
      <w:rPr>
        <w:rFonts w:hint="default"/>
      </w:rPr>
    </w:lvl>
  </w:abstractNum>
  <w:abstractNum w:abstractNumId="7" w15:restartNumberingAfterBreak="0">
    <w:nsid w:val="23AE7E2B"/>
    <w:multiLevelType w:val="hybridMultilevel"/>
    <w:tmpl w:val="32F8D56E"/>
    <w:lvl w:ilvl="0" w:tplc="6F56C89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E050F26E">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FD6225EC">
      <w:numFmt w:val="bullet"/>
      <w:lvlText w:val="•"/>
      <w:lvlJc w:val="left"/>
      <w:pPr>
        <w:ind w:left="1686" w:hanging="489"/>
      </w:pPr>
      <w:rPr>
        <w:rFonts w:hint="default"/>
      </w:rPr>
    </w:lvl>
    <w:lvl w:ilvl="3" w:tplc="4BFC5F12">
      <w:numFmt w:val="bullet"/>
      <w:lvlText w:val="•"/>
      <w:lvlJc w:val="left"/>
      <w:pPr>
        <w:ind w:left="2673" w:hanging="489"/>
      </w:pPr>
      <w:rPr>
        <w:rFonts w:hint="default"/>
      </w:rPr>
    </w:lvl>
    <w:lvl w:ilvl="4" w:tplc="C0BA1916">
      <w:numFmt w:val="bullet"/>
      <w:lvlText w:val="•"/>
      <w:lvlJc w:val="left"/>
      <w:pPr>
        <w:ind w:left="3660" w:hanging="489"/>
      </w:pPr>
      <w:rPr>
        <w:rFonts w:hint="default"/>
      </w:rPr>
    </w:lvl>
    <w:lvl w:ilvl="5" w:tplc="E6340952">
      <w:numFmt w:val="bullet"/>
      <w:lvlText w:val="•"/>
      <w:lvlJc w:val="left"/>
      <w:pPr>
        <w:ind w:left="4646" w:hanging="489"/>
      </w:pPr>
      <w:rPr>
        <w:rFonts w:hint="default"/>
      </w:rPr>
    </w:lvl>
    <w:lvl w:ilvl="6" w:tplc="0C6CE746">
      <w:numFmt w:val="bullet"/>
      <w:lvlText w:val="•"/>
      <w:lvlJc w:val="left"/>
      <w:pPr>
        <w:ind w:left="5633" w:hanging="489"/>
      </w:pPr>
      <w:rPr>
        <w:rFonts w:hint="default"/>
      </w:rPr>
    </w:lvl>
    <w:lvl w:ilvl="7" w:tplc="1528E010">
      <w:numFmt w:val="bullet"/>
      <w:lvlText w:val="•"/>
      <w:lvlJc w:val="left"/>
      <w:pPr>
        <w:ind w:left="6620" w:hanging="489"/>
      </w:pPr>
      <w:rPr>
        <w:rFonts w:hint="default"/>
      </w:rPr>
    </w:lvl>
    <w:lvl w:ilvl="8" w:tplc="77DA5F1E">
      <w:numFmt w:val="bullet"/>
      <w:lvlText w:val="•"/>
      <w:lvlJc w:val="left"/>
      <w:pPr>
        <w:ind w:left="7606" w:hanging="489"/>
      </w:pPr>
      <w:rPr>
        <w:rFonts w:hint="default"/>
      </w:rPr>
    </w:lvl>
  </w:abstractNum>
  <w:abstractNum w:abstractNumId="8" w15:restartNumberingAfterBreak="0">
    <w:nsid w:val="2E4D74F2"/>
    <w:multiLevelType w:val="hybridMultilevel"/>
    <w:tmpl w:val="539E59EC"/>
    <w:lvl w:ilvl="0" w:tplc="116CCA72">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F4DADE42">
      <w:numFmt w:val="bullet"/>
      <w:lvlText w:val="•"/>
      <w:lvlJc w:val="left"/>
      <w:pPr>
        <w:ind w:left="1894" w:hanging="492"/>
      </w:pPr>
      <w:rPr>
        <w:rFonts w:hint="default"/>
      </w:rPr>
    </w:lvl>
    <w:lvl w:ilvl="2" w:tplc="2D461F90">
      <w:numFmt w:val="bullet"/>
      <w:lvlText w:val="•"/>
      <w:lvlJc w:val="left"/>
      <w:pPr>
        <w:ind w:left="2748" w:hanging="492"/>
      </w:pPr>
      <w:rPr>
        <w:rFonts w:hint="default"/>
      </w:rPr>
    </w:lvl>
    <w:lvl w:ilvl="3" w:tplc="2FD2D97E">
      <w:numFmt w:val="bullet"/>
      <w:lvlText w:val="•"/>
      <w:lvlJc w:val="left"/>
      <w:pPr>
        <w:ind w:left="3602" w:hanging="492"/>
      </w:pPr>
      <w:rPr>
        <w:rFonts w:hint="default"/>
      </w:rPr>
    </w:lvl>
    <w:lvl w:ilvl="4" w:tplc="59360118">
      <w:numFmt w:val="bullet"/>
      <w:lvlText w:val="•"/>
      <w:lvlJc w:val="left"/>
      <w:pPr>
        <w:ind w:left="4456" w:hanging="492"/>
      </w:pPr>
      <w:rPr>
        <w:rFonts w:hint="default"/>
      </w:rPr>
    </w:lvl>
    <w:lvl w:ilvl="5" w:tplc="513C009E">
      <w:numFmt w:val="bullet"/>
      <w:lvlText w:val="•"/>
      <w:lvlJc w:val="left"/>
      <w:pPr>
        <w:ind w:left="5310" w:hanging="492"/>
      </w:pPr>
      <w:rPr>
        <w:rFonts w:hint="default"/>
      </w:rPr>
    </w:lvl>
    <w:lvl w:ilvl="6" w:tplc="2056EACA">
      <w:numFmt w:val="bullet"/>
      <w:lvlText w:val="•"/>
      <w:lvlJc w:val="left"/>
      <w:pPr>
        <w:ind w:left="6164" w:hanging="492"/>
      </w:pPr>
      <w:rPr>
        <w:rFonts w:hint="default"/>
      </w:rPr>
    </w:lvl>
    <w:lvl w:ilvl="7" w:tplc="E6003B78">
      <w:numFmt w:val="bullet"/>
      <w:lvlText w:val="•"/>
      <w:lvlJc w:val="left"/>
      <w:pPr>
        <w:ind w:left="7018" w:hanging="492"/>
      </w:pPr>
      <w:rPr>
        <w:rFonts w:hint="default"/>
      </w:rPr>
    </w:lvl>
    <w:lvl w:ilvl="8" w:tplc="B64AC2D0">
      <w:numFmt w:val="bullet"/>
      <w:lvlText w:val="•"/>
      <w:lvlJc w:val="left"/>
      <w:pPr>
        <w:ind w:left="7872" w:hanging="492"/>
      </w:pPr>
      <w:rPr>
        <w:rFonts w:hint="default"/>
      </w:rPr>
    </w:lvl>
  </w:abstractNum>
  <w:abstractNum w:abstractNumId="9" w15:restartNumberingAfterBreak="0">
    <w:nsid w:val="2F325CD3"/>
    <w:multiLevelType w:val="hybridMultilevel"/>
    <w:tmpl w:val="C0CC0994"/>
    <w:lvl w:ilvl="0" w:tplc="D0E80D3C">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055046C2">
      <w:numFmt w:val="bullet"/>
      <w:lvlText w:val="•"/>
      <w:lvlJc w:val="left"/>
      <w:pPr>
        <w:ind w:left="1894" w:hanging="492"/>
      </w:pPr>
      <w:rPr>
        <w:rFonts w:hint="default"/>
      </w:rPr>
    </w:lvl>
    <w:lvl w:ilvl="2" w:tplc="DD442B32">
      <w:numFmt w:val="bullet"/>
      <w:lvlText w:val="•"/>
      <w:lvlJc w:val="left"/>
      <w:pPr>
        <w:ind w:left="2748" w:hanging="492"/>
      </w:pPr>
      <w:rPr>
        <w:rFonts w:hint="default"/>
      </w:rPr>
    </w:lvl>
    <w:lvl w:ilvl="3" w:tplc="86E8DE98">
      <w:numFmt w:val="bullet"/>
      <w:lvlText w:val="•"/>
      <w:lvlJc w:val="left"/>
      <w:pPr>
        <w:ind w:left="3602" w:hanging="492"/>
      </w:pPr>
      <w:rPr>
        <w:rFonts w:hint="default"/>
      </w:rPr>
    </w:lvl>
    <w:lvl w:ilvl="4" w:tplc="F4F6150C">
      <w:numFmt w:val="bullet"/>
      <w:lvlText w:val="•"/>
      <w:lvlJc w:val="left"/>
      <w:pPr>
        <w:ind w:left="4456" w:hanging="492"/>
      </w:pPr>
      <w:rPr>
        <w:rFonts w:hint="default"/>
      </w:rPr>
    </w:lvl>
    <w:lvl w:ilvl="5" w:tplc="ABAA2B6E">
      <w:numFmt w:val="bullet"/>
      <w:lvlText w:val="•"/>
      <w:lvlJc w:val="left"/>
      <w:pPr>
        <w:ind w:left="5310" w:hanging="492"/>
      </w:pPr>
      <w:rPr>
        <w:rFonts w:hint="default"/>
      </w:rPr>
    </w:lvl>
    <w:lvl w:ilvl="6" w:tplc="764A9128">
      <w:numFmt w:val="bullet"/>
      <w:lvlText w:val="•"/>
      <w:lvlJc w:val="left"/>
      <w:pPr>
        <w:ind w:left="6164" w:hanging="492"/>
      </w:pPr>
      <w:rPr>
        <w:rFonts w:hint="default"/>
      </w:rPr>
    </w:lvl>
    <w:lvl w:ilvl="7" w:tplc="2A42ABA8">
      <w:numFmt w:val="bullet"/>
      <w:lvlText w:val="•"/>
      <w:lvlJc w:val="left"/>
      <w:pPr>
        <w:ind w:left="7018" w:hanging="492"/>
      </w:pPr>
      <w:rPr>
        <w:rFonts w:hint="default"/>
      </w:rPr>
    </w:lvl>
    <w:lvl w:ilvl="8" w:tplc="B96254C0">
      <w:numFmt w:val="bullet"/>
      <w:lvlText w:val="•"/>
      <w:lvlJc w:val="left"/>
      <w:pPr>
        <w:ind w:left="7872" w:hanging="492"/>
      </w:pPr>
      <w:rPr>
        <w:rFonts w:hint="default"/>
      </w:rPr>
    </w:lvl>
  </w:abstractNum>
  <w:abstractNum w:abstractNumId="10" w15:restartNumberingAfterBreak="0">
    <w:nsid w:val="30707A7F"/>
    <w:multiLevelType w:val="hybridMultilevel"/>
    <w:tmpl w:val="776CD90E"/>
    <w:lvl w:ilvl="0" w:tplc="6E6ECBDC">
      <w:start w:val="1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63DC45F0">
      <w:numFmt w:val="bullet"/>
      <w:lvlText w:val="•"/>
      <w:lvlJc w:val="left"/>
      <w:pPr>
        <w:ind w:left="1048" w:hanging="338"/>
      </w:pPr>
      <w:rPr>
        <w:rFonts w:hint="default"/>
      </w:rPr>
    </w:lvl>
    <w:lvl w:ilvl="2" w:tplc="5BA42BDC">
      <w:numFmt w:val="bullet"/>
      <w:lvlText w:val="•"/>
      <w:lvlJc w:val="left"/>
      <w:pPr>
        <w:ind w:left="1996" w:hanging="338"/>
      </w:pPr>
      <w:rPr>
        <w:rFonts w:hint="default"/>
      </w:rPr>
    </w:lvl>
    <w:lvl w:ilvl="3" w:tplc="F76212D6">
      <w:numFmt w:val="bullet"/>
      <w:lvlText w:val="•"/>
      <w:lvlJc w:val="left"/>
      <w:pPr>
        <w:ind w:left="2944" w:hanging="338"/>
      </w:pPr>
      <w:rPr>
        <w:rFonts w:hint="default"/>
      </w:rPr>
    </w:lvl>
    <w:lvl w:ilvl="4" w:tplc="110AFF92">
      <w:numFmt w:val="bullet"/>
      <w:lvlText w:val="•"/>
      <w:lvlJc w:val="left"/>
      <w:pPr>
        <w:ind w:left="3892" w:hanging="338"/>
      </w:pPr>
      <w:rPr>
        <w:rFonts w:hint="default"/>
      </w:rPr>
    </w:lvl>
    <w:lvl w:ilvl="5" w:tplc="1172954A">
      <w:numFmt w:val="bullet"/>
      <w:lvlText w:val="•"/>
      <w:lvlJc w:val="left"/>
      <w:pPr>
        <w:ind w:left="4840" w:hanging="338"/>
      </w:pPr>
      <w:rPr>
        <w:rFonts w:hint="default"/>
      </w:rPr>
    </w:lvl>
    <w:lvl w:ilvl="6" w:tplc="DE9C9BC8">
      <w:numFmt w:val="bullet"/>
      <w:lvlText w:val="•"/>
      <w:lvlJc w:val="left"/>
      <w:pPr>
        <w:ind w:left="5788" w:hanging="338"/>
      </w:pPr>
      <w:rPr>
        <w:rFonts w:hint="default"/>
      </w:rPr>
    </w:lvl>
    <w:lvl w:ilvl="7" w:tplc="D622830E">
      <w:numFmt w:val="bullet"/>
      <w:lvlText w:val="•"/>
      <w:lvlJc w:val="left"/>
      <w:pPr>
        <w:ind w:left="6736" w:hanging="338"/>
      </w:pPr>
      <w:rPr>
        <w:rFonts w:hint="default"/>
      </w:rPr>
    </w:lvl>
    <w:lvl w:ilvl="8" w:tplc="1EA2A6B4">
      <w:numFmt w:val="bullet"/>
      <w:lvlText w:val="•"/>
      <w:lvlJc w:val="left"/>
      <w:pPr>
        <w:ind w:left="7684" w:hanging="338"/>
      </w:pPr>
      <w:rPr>
        <w:rFonts w:hint="default"/>
      </w:rPr>
    </w:lvl>
  </w:abstractNum>
  <w:abstractNum w:abstractNumId="11" w15:restartNumberingAfterBreak="0">
    <w:nsid w:val="31D20924"/>
    <w:multiLevelType w:val="hybridMultilevel"/>
    <w:tmpl w:val="AC1E70AC"/>
    <w:lvl w:ilvl="0" w:tplc="1386400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BF42D5BA">
      <w:start w:val="1"/>
      <w:numFmt w:val="decimal"/>
      <w:lvlText w:val="[%2]"/>
      <w:lvlJc w:val="left"/>
      <w:pPr>
        <w:ind w:left="1424" w:hanging="425"/>
      </w:pPr>
      <w:rPr>
        <w:rFonts w:ascii="Liberation Serif" w:eastAsia="Liberation Serif" w:hAnsi="Liberation Serif" w:cs="Liberation Serif" w:hint="default"/>
        <w:color w:val="0000FF"/>
        <w:spacing w:val="-1"/>
        <w:w w:val="100"/>
        <w:sz w:val="30"/>
        <w:szCs w:val="30"/>
      </w:rPr>
    </w:lvl>
    <w:lvl w:ilvl="2" w:tplc="EB8AABF2">
      <w:numFmt w:val="bullet"/>
      <w:lvlText w:val="•"/>
      <w:lvlJc w:val="left"/>
      <w:pPr>
        <w:ind w:left="2326" w:hanging="425"/>
      </w:pPr>
      <w:rPr>
        <w:rFonts w:hint="default"/>
      </w:rPr>
    </w:lvl>
    <w:lvl w:ilvl="3" w:tplc="E34C7E2C">
      <w:numFmt w:val="bullet"/>
      <w:lvlText w:val="•"/>
      <w:lvlJc w:val="left"/>
      <w:pPr>
        <w:ind w:left="3233" w:hanging="425"/>
      </w:pPr>
      <w:rPr>
        <w:rFonts w:hint="default"/>
      </w:rPr>
    </w:lvl>
    <w:lvl w:ilvl="4" w:tplc="D820DC7C">
      <w:numFmt w:val="bullet"/>
      <w:lvlText w:val="•"/>
      <w:lvlJc w:val="left"/>
      <w:pPr>
        <w:ind w:left="4140" w:hanging="425"/>
      </w:pPr>
      <w:rPr>
        <w:rFonts w:hint="default"/>
      </w:rPr>
    </w:lvl>
    <w:lvl w:ilvl="5" w:tplc="3968CDB4">
      <w:numFmt w:val="bullet"/>
      <w:lvlText w:val="•"/>
      <w:lvlJc w:val="left"/>
      <w:pPr>
        <w:ind w:left="5046" w:hanging="425"/>
      </w:pPr>
      <w:rPr>
        <w:rFonts w:hint="default"/>
      </w:rPr>
    </w:lvl>
    <w:lvl w:ilvl="6" w:tplc="EADA4F50">
      <w:numFmt w:val="bullet"/>
      <w:lvlText w:val="•"/>
      <w:lvlJc w:val="left"/>
      <w:pPr>
        <w:ind w:left="5953" w:hanging="425"/>
      </w:pPr>
      <w:rPr>
        <w:rFonts w:hint="default"/>
      </w:rPr>
    </w:lvl>
    <w:lvl w:ilvl="7" w:tplc="4282DF12">
      <w:numFmt w:val="bullet"/>
      <w:lvlText w:val="•"/>
      <w:lvlJc w:val="left"/>
      <w:pPr>
        <w:ind w:left="6860" w:hanging="425"/>
      </w:pPr>
      <w:rPr>
        <w:rFonts w:hint="default"/>
      </w:rPr>
    </w:lvl>
    <w:lvl w:ilvl="8" w:tplc="59AA3E12">
      <w:numFmt w:val="bullet"/>
      <w:lvlText w:val="•"/>
      <w:lvlJc w:val="left"/>
      <w:pPr>
        <w:ind w:left="7766" w:hanging="425"/>
      </w:pPr>
      <w:rPr>
        <w:rFonts w:hint="default"/>
      </w:rPr>
    </w:lvl>
  </w:abstractNum>
  <w:abstractNum w:abstractNumId="12" w15:restartNumberingAfterBreak="0">
    <w:nsid w:val="33713128"/>
    <w:multiLevelType w:val="hybridMultilevel"/>
    <w:tmpl w:val="0CBE2160"/>
    <w:lvl w:ilvl="0" w:tplc="CCA0A27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18F02D20">
      <w:start w:val="1"/>
      <w:numFmt w:val="decimal"/>
      <w:lvlText w:val="%2."/>
      <w:lvlJc w:val="left"/>
      <w:pPr>
        <w:ind w:left="100" w:hanging="225"/>
      </w:pPr>
      <w:rPr>
        <w:rFonts w:ascii="Liberation Serif" w:eastAsia="Liberation Serif" w:hAnsi="Liberation Serif" w:cs="Liberation Serif" w:hint="default"/>
        <w:color w:val="0000FF"/>
        <w:w w:val="102"/>
        <w:sz w:val="22"/>
        <w:szCs w:val="22"/>
      </w:rPr>
    </w:lvl>
    <w:lvl w:ilvl="2" w:tplc="AF0E33CE">
      <w:numFmt w:val="bullet"/>
      <w:lvlText w:val="•"/>
      <w:lvlJc w:val="left"/>
      <w:pPr>
        <w:ind w:left="1686" w:hanging="225"/>
      </w:pPr>
      <w:rPr>
        <w:rFonts w:hint="default"/>
      </w:rPr>
    </w:lvl>
    <w:lvl w:ilvl="3" w:tplc="B958EFB2">
      <w:numFmt w:val="bullet"/>
      <w:lvlText w:val="•"/>
      <w:lvlJc w:val="left"/>
      <w:pPr>
        <w:ind w:left="2673" w:hanging="225"/>
      </w:pPr>
      <w:rPr>
        <w:rFonts w:hint="default"/>
      </w:rPr>
    </w:lvl>
    <w:lvl w:ilvl="4" w:tplc="40D47E7E">
      <w:numFmt w:val="bullet"/>
      <w:lvlText w:val="•"/>
      <w:lvlJc w:val="left"/>
      <w:pPr>
        <w:ind w:left="3660" w:hanging="225"/>
      </w:pPr>
      <w:rPr>
        <w:rFonts w:hint="default"/>
      </w:rPr>
    </w:lvl>
    <w:lvl w:ilvl="5" w:tplc="21729D9A">
      <w:numFmt w:val="bullet"/>
      <w:lvlText w:val="•"/>
      <w:lvlJc w:val="left"/>
      <w:pPr>
        <w:ind w:left="4646" w:hanging="225"/>
      </w:pPr>
      <w:rPr>
        <w:rFonts w:hint="default"/>
      </w:rPr>
    </w:lvl>
    <w:lvl w:ilvl="6" w:tplc="AE5A5B66">
      <w:numFmt w:val="bullet"/>
      <w:lvlText w:val="•"/>
      <w:lvlJc w:val="left"/>
      <w:pPr>
        <w:ind w:left="5633" w:hanging="225"/>
      </w:pPr>
      <w:rPr>
        <w:rFonts w:hint="default"/>
      </w:rPr>
    </w:lvl>
    <w:lvl w:ilvl="7" w:tplc="C40C984A">
      <w:numFmt w:val="bullet"/>
      <w:lvlText w:val="•"/>
      <w:lvlJc w:val="left"/>
      <w:pPr>
        <w:ind w:left="6620" w:hanging="225"/>
      </w:pPr>
      <w:rPr>
        <w:rFonts w:hint="default"/>
      </w:rPr>
    </w:lvl>
    <w:lvl w:ilvl="8" w:tplc="B4A80A6A">
      <w:numFmt w:val="bullet"/>
      <w:lvlText w:val="•"/>
      <w:lvlJc w:val="left"/>
      <w:pPr>
        <w:ind w:left="7606" w:hanging="225"/>
      </w:pPr>
      <w:rPr>
        <w:rFonts w:hint="default"/>
      </w:rPr>
    </w:lvl>
  </w:abstractNum>
  <w:abstractNum w:abstractNumId="13" w15:restartNumberingAfterBreak="0">
    <w:nsid w:val="36BC7997"/>
    <w:multiLevelType w:val="hybridMultilevel"/>
    <w:tmpl w:val="CC267FA4"/>
    <w:lvl w:ilvl="0" w:tplc="5A96A20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83E4246E">
      <w:numFmt w:val="bullet"/>
      <w:lvlText w:val="•"/>
      <w:lvlJc w:val="left"/>
      <w:pPr>
        <w:ind w:left="1894" w:hanging="492"/>
      </w:pPr>
      <w:rPr>
        <w:rFonts w:hint="default"/>
      </w:rPr>
    </w:lvl>
    <w:lvl w:ilvl="2" w:tplc="1390B916">
      <w:numFmt w:val="bullet"/>
      <w:lvlText w:val="•"/>
      <w:lvlJc w:val="left"/>
      <w:pPr>
        <w:ind w:left="2748" w:hanging="492"/>
      </w:pPr>
      <w:rPr>
        <w:rFonts w:hint="default"/>
      </w:rPr>
    </w:lvl>
    <w:lvl w:ilvl="3" w:tplc="38DE20B4">
      <w:numFmt w:val="bullet"/>
      <w:lvlText w:val="•"/>
      <w:lvlJc w:val="left"/>
      <w:pPr>
        <w:ind w:left="3602" w:hanging="492"/>
      </w:pPr>
      <w:rPr>
        <w:rFonts w:hint="default"/>
      </w:rPr>
    </w:lvl>
    <w:lvl w:ilvl="4" w:tplc="E0D4BA5C">
      <w:numFmt w:val="bullet"/>
      <w:lvlText w:val="•"/>
      <w:lvlJc w:val="left"/>
      <w:pPr>
        <w:ind w:left="4456" w:hanging="492"/>
      </w:pPr>
      <w:rPr>
        <w:rFonts w:hint="default"/>
      </w:rPr>
    </w:lvl>
    <w:lvl w:ilvl="5" w:tplc="E6CCE30C">
      <w:numFmt w:val="bullet"/>
      <w:lvlText w:val="•"/>
      <w:lvlJc w:val="left"/>
      <w:pPr>
        <w:ind w:left="5310" w:hanging="492"/>
      </w:pPr>
      <w:rPr>
        <w:rFonts w:hint="default"/>
      </w:rPr>
    </w:lvl>
    <w:lvl w:ilvl="6" w:tplc="E9226350">
      <w:numFmt w:val="bullet"/>
      <w:lvlText w:val="•"/>
      <w:lvlJc w:val="left"/>
      <w:pPr>
        <w:ind w:left="6164" w:hanging="492"/>
      </w:pPr>
      <w:rPr>
        <w:rFonts w:hint="default"/>
      </w:rPr>
    </w:lvl>
    <w:lvl w:ilvl="7" w:tplc="61602814">
      <w:numFmt w:val="bullet"/>
      <w:lvlText w:val="•"/>
      <w:lvlJc w:val="left"/>
      <w:pPr>
        <w:ind w:left="7018" w:hanging="492"/>
      </w:pPr>
      <w:rPr>
        <w:rFonts w:hint="default"/>
      </w:rPr>
    </w:lvl>
    <w:lvl w:ilvl="8" w:tplc="C9684296">
      <w:numFmt w:val="bullet"/>
      <w:lvlText w:val="•"/>
      <w:lvlJc w:val="left"/>
      <w:pPr>
        <w:ind w:left="7872" w:hanging="492"/>
      </w:pPr>
      <w:rPr>
        <w:rFonts w:hint="default"/>
      </w:rPr>
    </w:lvl>
  </w:abstractNum>
  <w:abstractNum w:abstractNumId="14" w15:restartNumberingAfterBreak="0">
    <w:nsid w:val="37E8102E"/>
    <w:multiLevelType w:val="hybridMultilevel"/>
    <w:tmpl w:val="D0109692"/>
    <w:lvl w:ilvl="0" w:tplc="E04A040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CB32BEA8">
      <w:numFmt w:val="bullet"/>
      <w:lvlText w:val="•"/>
      <w:lvlJc w:val="left"/>
      <w:pPr>
        <w:ind w:left="1588" w:hanging="566"/>
      </w:pPr>
      <w:rPr>
        <w:rFonts w:hint="default"/>
      </w:rPr>
    </w:lvl>
    <w:lvl w:ilvl="2" w:tplc="D0C0D046">
      <w:numFmt w:val="bullet"/>
      <w:lvlText w:val="•"/>
      <w:lvlJc w:val="left"/>
      <w:pPr>
        <w:ind w:left="2476" w:hanging="566"/>
      </w:pPr>
      <w:rPr>
        <w:rFonts w:hint="default"/>
      </w:rPr>
    </w:lvl>
    <w:lvl w:ilvl="3" w:tplc="A900FFD6">
      <w:numFmt w:val="bullet"/>
      <w:lvlText w:val="•"/>
      <w:lvlJc w:val="left"/>
      <w:pPr>
        <w:ind w:left="3364" w:hanging="566"/>
      </w:pPr>
      <w:rPr>
        <w:rFonts w:hint="default"/>
      </w:rPr>
    </w:lvl>
    <w:lvl w:ilvl="4" w:tplc="83DAD35E">
      <w:numFmt w:val="bullet"/>
      <w:lvlText w:val="•"/>
      <w:lvlJc w:val="left"/>
      <w:pPr>
        <w:ind w:left="4252" w:hanging="566"/>
      </w:pPr>
      <w:rPr>
        <w:rFonts w:hint="default"/>
      </w:rPr>
    </w:lvl>
    <w:lvl w:ilvl="5" w:tplc="6BCE1842">
      <w:numFmt w:val="bullet"/>
      <w:lvlText w:val="•"/>
      <w:lvlJc w:val="left"/>
      <w:pPr>
        <w:ind w:left="5140" w:hanging="566"/>
      </w:pPr>
      <w:rPr>
        <w:rFonts w:hint="default"/>
      </w:rPr>
    </w:lvl>
    <w:lvl w:ilvl="6" w:tplc="2578E2B8">
      <w:numFmt w:val="bullet"/>
      <w:lvlText w:val="•"/>
      <w:lvlJc w:val="left"/>
      <w:pPr>
        <w:ind w:left="6028" w:hanging="566"/>
      </w:pPr>
      <w:rPr>
        <w:rFonts w:hint="default"/>
      </w:rPr>
    </w:lvl>
    <w:lvl w:ilvl="7" w:tplc="6B006364">
      <w:numFmt w:val="bullet"/>
      <w:lvlText w:val="•"/>
      <w:lvlJc w:val="left"/>
      <w:pPr>
        <w:ind w:left="6916" w:hanging="566"/>
      </w:pPr>
      <w:rPr>
        <w:rFonts w:hint="default"/>
      </w:rPr>
    </w:lvl>
    <w:lvl w:ilvl="8" w:tplc="8AC4EEDA">
      <w:numFmt w:val="bullet"/>
      <w:lvlText w:val="•"/>
      <w:lvlJc w:val="left"/>
      <w:pPr>
        <w:ind w:left="7804" w:hanging="566"/>
      </w:pPr>
      <w:rPr>
        <w:rFonts w:hint="default"/>
      </w:rPr>
    </w:lvl>
  </w:abstractNum>
  <w:abstractNum w:abstractNumId="15" w15:restartNumberingAfterBreak="0">
    <w:nsid w:val="399433AB"/>
    <w:multiLevelType w:val="hybridMultilevel"/>
    <w:tmpl w:val="E74E531A"/>
    <w:lvl w:ilvl="0" w:tplc="69EC0632">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FD96FEAA">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7EAE72F2">
      <w:start w:val="1"/>
      <w:numFmt w:val="decimal"/>
      <w:lvlText w:val="(%3)"/>
      <w:lvlJc w:val="left"/>
      <w:pPr>
        <w:ind w:left="899" w:hanging="425"/>
      </w:pPr>
      <w:rPr>
        <w:rFonts w:ascii="Liberation Serif" w:eastAsia="Liberation Serif" w:hAnsi="Liberation Serif" w:cs="Liberation Serif" w:hint="default"/>
        <w:spacing w:val="-1"/>
        <w:w w:val="100"/>
        <w:sz w:val="30"/>
        <w:szCs w:val="30"/>
      </w:rPr>
    </w:lvl>
    <w:lvl w:ilvl="3" w:tplc="0B980452">
      <w:numFmt w:val="bullet"/>
      <w:lvlText w:val="•"/>
      <w:lvlJc w:val="left"/>
      <w:pPr>
        <w:ind w:left="1985" w:hanging="425"/>
      </w:pPr>
      <w:rPr>
        <w:rFonts w:hint="default"/>
      </w:rPr>
    </w:lvl>
    <w:lvl w:ilvl="4" w:tplc="00982FCA">
      <w:numFmt w:val="bullet"/>
      <w:lvlText w:val="•"/>
      <w:lvlJc w:val="left"/>
      <w:pPr>
        <w:ind w:left="3070" w:hanging="425"/>
      </w:pPr>
      <w:rPr>
        <w:rFonts w:hint="default"/>
      </w:rPr>
    </w:lvl>
    <w:lvl w:ilvl="5" w:tplc="ABF2148A">
      <w:numFmt w:val="bullet"/>
      <w:lvlText w:val="•"/>
      <w:lvlJc w:val="left"/>
      <w:pPr>
        <w:ind w:left="4155" w:hanging="425"/>
      </w:pPr>
      <w:rPr>
        <w:rFonts w:hint="default"/>
      </w:rPr>
    </w:lvl>
    <w:lvl w:ilvl="6" w:tplc="5982697A">
      <w:numFmt w:val="bullet"/>
      <w:lvlText w:val="•"/>
      <w:lvlJc w:val="left"/>
      <w:pPr>
        <w:ind w:left="5240" w:hanging="425"/>
      </w:pPr>
      <w:rPr>
        <w:rFonts w:hint="default"/>
      </w:rPr>
    </w:lvl>
    <w:lvl w:ilvl="7" w:tplc="D5AA673E">
      <w:numFmt w:val="bullet"/>
      <w:lvlText w:val="•"/>
      <w:lvlJc w:val="left"/>
      <w:pPr>
        <w:ind w:left="6325" w:hanging="425"/>
      </w:pPr>
      <w:rPr>
        <w:rFonts w:hint="default"/>
      </w:rPr>
    </w:lvl>
    <w:lvl w:ilvl="8" w:tplc="1EEED070">
      <w:numFmt w:val="bullet"/>
      <w:lvlText w:val="•"/>
      <w:lvlJc w:val="left"/>
      <w:pPr>
        <w:ind w:left="7410" w:hanging="425"/>
      </w:pPr>
      <w:rPr>
        <w:rFonts w:hint="default"/>
      </w:rPr>
    </w:lvl>
  </w:abstractNum>
  <w:abstractNum w:abstractNumId="16" w15:restartNumberingAfterBreak="0">
    <w:nsid w:val="39C3203B"/>
    <w:multiLevelType w:val="hybridMultilevel"/>
    <w:tmpl w:val="61A8CA5E"/>
    <w:lvl w:ilvl="0" w:tplc="1834D5A8">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12582D90">
      <w:numFmt w:val="bullet"/>
      <w:lvlText w:val="•"/>
      <w:lvlJc w:val="left"/>
      <w:pPr>
        <w:ind w:left="1588" w:hanging="566"/>
      </w:pPr>
      <w:rPr>
        <w:rFonts w:hint="default"/>
      </w:rPr>
    </w:lvl>
    <w:lvl w:ilvl="2" w:tplc="7340CE7A">
      <w:numFmt w:val="bullet"/>
      <w:lvlText w:val="•"/>
      <w:lvlJc w:val="left"/>
      <w:pPr>
        <w:ind w:left="2476" w:hanging="566"/>
      </w:pPr>
      <w:rPr>
        <w:rFonts w:hint="default"/>
      </w:rPr>
    </w:lvl>
    <w:lvl w:ilvl="3" w:tplc="B3182884">
      <w:numFmt w:val="bullet"/>
      <w:lvlText w:val="•"/>
      <w:lvlJc w:val="left"/>
      <w:pPr>
        <w:ind w:left="3364" w:hanging="566"/>
      </w:pPr>
      <w:rPr>
        <w:rFonts w:hint="default"/>
      </w:rPr>
    </w:lvl>
    <w:lvl w:ilvl="4" w:tplc="C0D671B6">
      <w:numFmt w:val="bullet"/>
      <w:lvlText w:val="•"/>
      <w:lvlJc w:val="left"/>
      <w:pPr>
        <w:ind w:left="4252" w:hanging="566"/>
      </w:pPr>
      <w:rPr>
        <w:rFonts w:hint="default"/>
      </w:rPr>
    </w:lvl>
    <w:lvl w:ilvl="5" w:tplc="E69EC1FC">
      <w:numFmt w:val="bullet"/>
      <w:lvlText w:val="•"/>
      <w:lvlJc w:val="left"/>
      <w:pPr>
        <w:ind w:left="5140" w:hanging="566"/>
      </w:pPr>
      <w:rPr>
        <w:rFonts w:hint="default"/>
      </w:rPr>
    </w:lvl>
    <w:lvl w:ilvl="6" w:tplc="957ADD46">
      <w:numFmt w:val="bullet"/>
      <w:lvlText w:val="•"/>
      <w:lvlJc w:val="left"/>
      <w:pPr>
        <w:ind w:left="6028" w:hanging="566"/>
      </w:pPr>
      <w:rPr>
        <w:rFonts w:hint="default"/>
      </w:rPr>
    </w:lvl>
    <w:lvl w:ilvl="7" w:tplc="55C87194">
      <w:numFmt w:val="bullet"/>
      <w:lvlText w:val="•"/>
      <w:lvlJc w:val="left"/>
      <w:pPr>
        <w:ind w:left="6916" w:hanging="566"/>
      </w:pPr>
      <w:rPr>
        <w:rFonts w:hint="default"/>
      </w:rPr>
    </w:lvl>
    <w:lvl w:ilvl="8" w:tplc="C87A9602">
      <w:numFmt w:val="bullet"/>
      <w:lvlText w:val="•"/>
      <w:lvlJc w:val="left"/>
      <w:pPr>
        <w:ind w:left="7804" w:hanging="566"/>
      </w:pPr>
      <w:rPr>
        <w:rFonts w:hint="default"/>
      </w:rPr>
    </w:lvl>
  </w:abstractNum>
  <w:abstractNum w:abstractNumId="17" w15:restartNumberingAfterBreak="0">
    <w:nsid w:val="3A7E2DA0"/>
    <w:multiLevelType w:val="hybridMultilevel"/>
    <w:tmpl w:val="148EF1AA"/>
    <w:lvl w:ilvl="0" w:tplc="911C58C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603A25F8">
      <w:numFmt w:val="bullet"/>
      <w:lvlText w:val="•"/>
      <w:lvlJc w:val="left"/>
      <w:pPr>
        <w:ind w:left="1894" w:hanging="492"/>
      </w:pPr>
      <w:rPr>
        <w:rFonts w:hint="default"/>
      </w:rPr>
    </w:lvl>
    <w:lvl w:ilvl="2" w:tplc="E5D845C6">
      <w:numFmt w:val="bullet"/>
      <w:lvlText w:val="•"/>
      <w:lvlJc w:val="left"/>
      <w:pPr>
        <w:ind w:left="2748" w:hanging="492"/>
      </w:pPr>
      <w:rPr>
        <w:rFonts w:hint="default"/>
      </w:rPr>
    </w:lvl>
    <w:lvl w:ilvl="3" w:tplc="09E88D46">
      <w:numFmt w:val="bullet"/>
      <w:lvlText w:val="•"/>
      <w:lvlJc w:val="left"/>
      <w:pPr>
        <w:ind w:left="3602" w:hanging="492"/>
      </w:pPr>
      <w:rPr>
        <w:rFonts w:hint="default"/>
      </w:rPr>
    </w:lvl>
    <w:lvl w:ilvl="4" w:tplc="44783908">
      <w:numFmt w:val="bullet"/>
      <w:lvlText w:val="•"/>
      <w:lvlJc w:val="left"/>
      <w:pPr>
        <w:ind w:left="4456" w:hanging="492"/>
      </w:pPr>
      <w:rPr>
        <w:rFonts w:hint="default"/>
      </w:rPr>
    </w:lvl>
    <w:lvl w:ilvl="5" w:tplc="528C2A0E">
      <w:numFmt w:val="bullet"/>
      <w:lvlText w:val="•"/>
      <w:lvlJc w:val="left"/>
      <w:pPr>
        <w:ind w:left="5310" w:hanging="492"/>
      </w:pPr>
      <w:rPr>
        <w:rFonts w:hint="default"/>
      </w:rPr>
    </w:lvl>
    <w:lvl w:ilvl="6" w:tplc="C9902928">
      <w:numFmt w:val="bullet"/>
      <w:lvlText w:val="•"/>
      <w:lvlJc w:val="left"/>
      <w:pPr>
        <w:ind w:left="6164" w:hanging="492"/>
      </w:pPr>
      <w:rPr>
        <w:rFonts w:hint="default"/>
      </w:rPr>
    </w:lvl>
    <w:lvl w:ilvl="7" w:tplc="6B16B91A">
      <w:numFmt w:val="bullet"/>
      <w:lvlText w:val="•"/>
      <w:lvlJc w:val="left"/>
      <w:pPr>
        <w:ind w:left="7018" w:hanging="492"/>
      </w:pPr>
      <w:rPr>
        <w:rFonts w:hint="default"/>
      </w:rPr>
    </w:lvl>
    <w:lvl w:ilvl="8" w:tplc="BC64EF8C">
      <w:numFmt w:val="bullet"/>
      <w:lvlText w:val="•"/>
      <w:lvlJc w:val="left"/>
      <w:pPr>
        <w:ind w:left="7872" w:hanging="492"/>
      </w:pPr>
      <w:rPr>
        <w:rFonts w:hint="default"/>
      </w:rPr>
    </w:lvl>
  </w:abstractNum>
  <w:abstractNum w:abstractNumId="18" w15:restartNumberingAfterBreak="0">
    <w:nsid w:val="47537922"/>
    <w:multiLevelType w:val="hybridMultilevel"/>
    <w:tmpl w:val="A91AF5A4"/>
    <w:lvl w:ilvl="0" w:tplc="2342164E">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255A78CC">
      <w:start w:val="1"/>
      <w:numFmt w:val="decimal"/>
      <w:lvlText w:val="(%2)"/>
      <w:lvlJc w:val="left"/>
      <w:pPr>
        <w:ind w:left="850" w:hanging="425"/>
      </w:pPr>
      <w:rPr>
        <w:rFonts w:ascii="Liberation Serif" w:eastAsia="Liberation Serif" w:hAnsi="Liberation Serif" w:cs="Liberation Serif" w:hint="default"/>
        <w:spacing w:val="-1"/>
        <w:w w:val="100"/>
        <w:sz w:val="30"/>
        <w:szCs w:val="30"/>
      </w:rPr>
    </w:lvl>
    <w:lvl w:ilvl="2" w:tplc="AF468078">
      <w:numFmt w:val="bullet"/>
      <w:lvlText w:val="•"/>
      <w:lvlJc w:val="left"/>
      <w:pPr>
        <w:ind w:left="1828" w:hanging="425"/>
      </w:pPr>
      <w:rPr>
        <w:rFonts w:hint="default"/>
      </w:rPr>
    </w:lvl>
    <w:lvl w:ilvl="3" w:tplc="E0A22F78">
      <w:numFmt w:val="bullet"/>
      <w:lvlText w:val="•"/>
      <w:lvlJc w:val="left"/>
      <w:pPr>
        <w:ind w:left="2797" w:hanging="425"/>
      </w:pPr>
      <w:rPr>
        <w:rFonts w:hint="default"/>
      </w:rPr>
    </w:lvl>
    <w:lvl w:ilvl="4" w:tplc="99362F62">
      <w:numFmt w:val="bullet"/>
      <w:lvlText w:val="•"/>
      <w:lvlJc w:val="left"/>
      <w:pPr>
        <w:ind w:left="3766" w:hanging="425"/>
      </w:pPr>
      <w:rPr>
        <w:rFonts w:hint="default"/>
      </w:rPr>
    </w:lvl>
    <w:lvl w:ilvl="5" w:tplc="37AE6164">
      <w:numFmt w:val="bullet"/>
      <w:lvlText w:val="•"/>
      <w:lvlJc w:val="left"/>
      <w:pPr>
        <w:ind w:left="4735" w:hanging="425"/>
      </w:pPr>
      <w:rPr>
        <w:rFonts w:hint="default"/>
      </w:rPr>
    </w:lvl>
    <w:lvl w:ilvl="6" w:tplc="CC488EE8">
      <w:numFmt w:val="bullet"/>
      <w:lvlText w:val="•"/>
      <w:lvlJc w:val="left"/>
      <w:pPr>
        <w:ind w:left="5704" w:hanging="425"/>
      </w:pPr>
      <w:rPr>
        <w:rFonts w:hint="default"/>
      </w:rPr>
    </w:lvl>
    <w:lvl w:ilvl="7" w:tplc="D0026550">
      <w:numFmt w:val="bullet"/>
      <w:lvlText w:val="•"/>
      <w:lvlJc w:val="left"/>
      <w:pPr>
        <w:ind w:left="6673" w:hanging="425"/>
      </w:pPr>
      <w:rPr>
        <w:rFonts w:hint="default"/>
      </w:rPr>
    </w:lvl>
    <w:lvl w:ilvl="8" w:tplc="442A8396">
      <w:numFmt w:val="bullet"/>
      <w:lvlText w:val="•"/>
      <w:lvlJc w:val="left"/>
      <w:pPr>
        <w:ind w:left="7642" w:hanging="425"/>
      </w:pPr>
      <w:rPr>
        <w:rFonts w:hint="default"/>
      </w:rPr>
    </w:lvl>
  </w:abstractNum>
  <w:abstractNum w:abstractNumId="19" w15:restartNumberingAfterBreak="0">
    <w:nsid w:val="48D60EFF"/>
    <w:multiLevelType w:val="hybridMultilevel"/>
    <w:tmpl w:val="F606E6B0"/>
    <w:lvl w:ilvl="0" w:tplc="87CAE32A">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59CA0550">
      <w:start w:val="1"/>
      <w:numFmt w:val="decimal"/>
      <w:lvlText w:val="%2."/>
      <w:lvlJc w:val="left"/>
      <w:pPr>
        <w:ind w:left="100" w:hanging="225"/>
      </w:pPr>
      <w:rPr>
        <w:rFonts w:ascii="Liberation Serif" w:eastAsia="Liberation Serif" w:hAnsi="Liberation Serif" w:cs="Liberation Serif" w:hint="default"/>
        <w:color w:val="0000FF"/>
        <w:w w:val="102"/>
        <w:sz w:val="22"/>
        <w:szCs w:val="22"/>
      </w:rPr>
    </w:lvl>
    <w:lvl w:ilvl="2" w:tplc="4A1EB286">
      <w:numFmt w:val="bullet"/>
      <w:lvlText w:val="•"/>
      <w:lvlJc w:val="left"/>
      <w:pPr>
        <w:ind w:left="1686" w:hanging="225"/>
      </w:pPr>
      <w:rPr>
        <w:rFonts w:hint="default"/>
      </w:rPr>
    </w:lvl>
    <w:lvl w:ilvl="3" w:tplc="6C321D24">
      <w:numFmt w:val="bullet"/>
      <w:lvlText w:val="•"/>
      <w:lvlJc w:val="left"/>
      <w:pPr>
        <w:ind w:left="2673" w:hanging="225"/>
      </w:pPr>
      <w:rPr>
        <w:rFonts w:hint="default"/>
      </w:rPr>
    </w:lvl>
    <w:lvl w:ilvl="4" w:tplc="388015DE">
      <w:numFmt w:val="bullet"/>
      <w:lvlText w:val="•"/>
      <w:lvlJc w:val="left"/>
      <w:pPr>
        <w:ind w:left="3660" w:hanging="225"/>
      </w:pPr>
      <w:rPr>
        <w:rFonts w:hint="default"/>
      </w:rPr>
    </w:lvl>
    <w:lvl w:ilvl="5" w:tplc="4540F7CC">
      <w:numFmt w:val="bullet"/>
      <w:lvlText w:val="•"/>
      <w:lvlJc w:val="left"/>
      <w:pPr>
        <w:ind w:left="4646" w:hanging="225"/>
      </w:pPr>
      <w:rPr>
        <w:rFonts w:hint="default"/>
      </w:rPr>
    </w:lvl>
    <w:lvl w:ilvl="6" w:tplc="FA5E6A3E">
      <w:numFmt w:val="bullet"/>
      <w:lvlText w:val="•"/>
      <w:lvlJc w:val="left"/>
      <w:pPr>
        <w:ind w:left="5633" w:hanging="225"/>
      </w:pPr>
      <w:rPr>
        <w:rFonts w:hint="default"/>
      </w:rPr>
    </w:lvl>
    <w:lvl w:ilvl="7" w:tplc="3DEE44D4">
      <w:numFmt w:val="bullet"/>
      <w:lvlText w:val="•"/>
      <w:lvlJc w:val="left"/>
      <w:pPr>
        <w:ind w:left="6620" w:hanging="225"/>
      </w:pPr>
      <w:rPr>
        <w:rFonts w:hint="default"/>
      </w:rPr>
    </w:lvl>
    <w:lvl w:ilvl="8" w:tplc="FBC20684">
      <w:numFmt w:val="bullet"/>
      <w:lvlText w:val="•"/>
      <w:lvlJc w:val="left"/>
      <w:pPr>
        <w:ind w:left="7606" w:hanging="225"/>
      </w:pPr>
      <w:rPr>
        <w:rFonts w:hint="default"/>
      </w:rPr>
    </w:lvl>
  </w:abstractNum>
  <w:abstractNum w:abstractNumId="20" w15:restartNumberingAfterBreak="0">
    <w:nsid w:val="55B72660"/>
    <w:multiLevelType w:val="hybridMultilevel"/>
    <w:tmpl w:val="BC8E4C6E"/>
    <w:lvl w:ilvl="0" w:tplc="969C672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CC1E4C54">
      <w:numFmt w:val="bullet"/>
      <w:lvlText w:val="•"/>
      <w:lvlJc w:val="left"/>
      <w:pPr>
        <w:ind w:left="1894" w:hanging="492"/>
      </w:pPr>
      <w:rPr>
        <w:rFonts w:hint="default"/>
      </w:rPr>
    </w:lvl>
    <w:lvl w:ilvl="2" w:tplc="BD82BB74">
      <w:numFmt w:val="bullet"/>
      <w:lvlText w:val="•"/>
      <w:lvlJc w:val="left"/>
      <w:pPr>
        <w:ind w:left="2748" w:hanging="492"/>
      </w:pPr>
      <w:rPr>
        <w:rFonts w:hint="default"/>
      </w:rPr>
    </w:lvl>
    <w:lvl w:ilvl="3" w:tplc="D4F08AC2">
      <w:numFmt w:val="bullet"/>
      <w:lvlText w:val="•"/>
      <w:lvlJc w:val="left"/>
      <w:pPr>
        <w:ind w:left="3602" w:hanging="492"/>
      </w:pPr>
      <w:rPr>
        <w:rFonts w:hint="default"/>
      </w:rPr>
    </w:lvl>
    <w:lvl w:ilvl="4" w:tplc="96D2842A">
      <w:numFmt w:val="bullet"/>
      <w:lvlText w:val="•"/>
      <w:lvlJc w:val="left"/>
      <w:pPr>
        <w:ind w:left="4456" w:hanging="492"/>
      </w:pPr>
      <w:rPr>
        <w:rFonts w:hint="default"/>
      </w:rPr>
    </w:lvl>
    <w:lvl w:ilvl="5" w:tplc="C7F6D714">
      <w:numFmt w:val="bullet"/>
      <w:lvlText w:val="•"/>
      <w:lvlJc w:val="left"/>
      <w:pPr>
        <w:ind w:left="5310" w:hanging="492"/>
      </w:pPr>
      <w:rPr>
        <w:rFonts w:hint="default"/>
      </w:rPr>
    </w:lvl>
    <w:lvl w:ilvl="6" w:tplc="BFB05E24">
      <w:numFmt w:val="bullet"/>
      <w:lvlText w:val="•"/>
      <w:lvlJc w:val="left"/>
      <w:pPr>
        <w:ind w:left="6164" w:hanging="492"/>
      </w:pPr>
      <w:rPr>
        <w:rFonts w:hint="default"/>
      </w:rPr>
    </w:lvl>
    <w:lvl w:ilvl="7" w:tplc="04CEC168">
      <w:numFmt w:val="bullet"/>
      <w:lvlText w:val="•"/>
      <w:lvlJc w:val="left"/>
      <w:pPr>
        <w:ind w:left="7018" w:hanging="492"/>
      </w:pPr>
      <w:rPr>
        <w:rFonts w:hint="default"/>
      </w:rPr>
    </w:lvl>
    <w:lvl w:ilvl="8" w:tplc="5C1C2308">
      <w:numFmt w:val="bullet"/>
      <w:lvlText w:val="•"/>
      <w:lvlJc w:val="left"/>
      <w:pPr>
        <w:ind w:left="7872" w:hanging="492"/>
      </w:pPr>
      <w:rPr>
        <w:rFonts w:hint="default"/>
      </w:rPr>
    </w:lvl>
  </w:abstractNum>
  <w:abstractNum w:abstractNumId="21" w15:restartNumberingAfterBreak="0">
    <w:nsid w:val="573F5327"/>
    <w:multiLevelType w:val="hybridMultilevel"/>
    <w:tmpl w:val="B072811C"/>
    <w:lvl w:ilvl="0" w:tplc="97A2A246">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DA1C16AE">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8924C0A6">
      <w:numFmt w:val="bullet"/>
      <w:lvlText w:val="•"/>
      <w:lvlJc w:val="left"/>
      <w:pPr>
        <w:ind w:left="1686" w:hanging="489"/>
      </w:pPr>
      <w:rPr>
        <w:rFonts w:hint="default"/>
      </w:rPr>
    </w:lvl>
    <w:lvl w:ilvl="3" w:tplc="32F082B8">
      <w:numFmt w:val="bullet"/>
      <w:lvlText w:val="•"/>
      <w:lvlJc w:val="left"/>
      <w:pPr>
        <w:ind w:left="2673" w:hanging="489"/>
      </w:pPr>
      <w:rPr>
        <w:rFonts w:hint="default"/>
      </w:rPr>
    </w:lvl>
    <w:lvl w:ilvl="4" w:tplc="3870A1B2">
      <w:numFmt w:val="bullet"/>
      <w:lvlText w:val="•"/>
      <w:lvlJc w:val="left"/>
      <w:pPr>
        <w:ind w:left="3660" w:hanging="489"/>
      </w:pPr>
      <w:rPr>
        <w:rFonts w:hint="default"/>
      </w:rPr>
    </w:lvl>
    <w:lvl w:ilvl="5" w:tplc="D5BC229A">
      <w:numFmt w:val="bullet"/>
      <w:lvlText w:val="•"/>
      <w:lvlJc w:val="left"/>
      <w:pPr>
        <w:ind w:left="4646" w:hanging="489"/>
      </w:pPr>
      <w:rPr>
        <w:rFonts w:hint="default"/>
      </w:rPr>
    </w:lvl>
    <w:lvl w:ilvl="6" w:tplc="B2C499A8">
      <w:numFmt w:val="bullet"/>
      <w:lvlText w:val="•"/>
      <w:lvlJc w:val="left"/>
      <w:pPr>
        <w:ind w:left="5633" w:hanging="489"/>
      </w:pPr>
      <w:rPr>
        <w:rFonts w:hint="default"/>
      </w:rPr>
    </w:lvl>
    <w:lvl w:ilvl="7" w:tplc="35E62552">
      <w:numFmt w:val="bullet"/>
      <w:lvlText w:val="•"/>
      <w:lvlJc w:val="left"/>
      <w:pPr>
        <w:ind w:left="6620" w:hanging="489"/>
      </w:pPr>
      <w:rPr>
        <w:rFonts w:hint="default"/>
      </w:rPr>
    </w:lvl>
    <w:lvl w:ilvl="8" w:tplc="10AAA4FA">
      <w:numFmt w:val="bullet"/>
      <w:lvlText w:val="•"/>
      <w:lvlJc w:val="left"/>
      <w:pPr>
        <w:ind w:left="7606" w:hanging="489"/>
      </w:pPr>
      <w:rPr>
        <w:rFonts w:hint="default"/>
      </w:rPr>
    </w:lvl>
  </w:abstractNum>
  <w:abstractNum w:abstractNumId="22" w15:restartNumberingAfterBreak="0">
    <w:nsid w:val="57A76641"/>
    <w:multiLevelType w:val="hybridMultilevel"/>
    <w:tmpl w:val="0CC43876"/>
    <w:lvl w:ilvl="0" w:tplc="7ABCF638">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4816FB76">
      <w:numFmt w:val="bullet"/>
      <w:lvlText w:val="•"/>
      <w:lvlJc w:val="left"/>
      <w:pPr>
        <w:ind w:left="1894" w:hanging="492"/>
      </w:pPr>
      <w:rPr>
        <w:rFonts w:hint="default"/>
      </w:rPr>
    </w:lvl>
    <w:lvl w:ilvl="2" w:tplc="7C646684">
      <w:numFmt w:val="bullet"/>
      <w:lvlText w:val="•"/>
      <w:lvlJc w:val="left"/>
      <w:pPr>
        <w:ind w:left="2748" w:hanging="492"/>
      </w:pPr>
      <w:rPr>
        <w:rFonts w:hint="default"/>
      </w:rPr>
    </w:lvl>
    <w:lvl w:ilvl="3" w:tplc="66D42E9E">
      <w:numFmt w:val="bullet"/>
      <w:lvlText w:val="•"/>
      <w:lvlJc w:val="left"/>
      <w:pPr>
        <w:ind w:left="3602" w:hanging="492"/>
      </w:pPr>
      <w:rPr>
        <w:rFonts w:hint="default"/>
      </w:rPr>
    </w:lvl>
    <w:lvl w:ilvl="4" w:tplc="EA660898">
      <w:numFmt w:val="bullet"/>
      <w:lvlText w:val="•"/>
      <w:lvlJc w:val="left"/>
      <w:pPr>
        <w:ind w:left="4456" w:hanging="492"/>
      </w:pPr>
      <w:rPr>
        <w:rFonts w:hint="default"/>
      </w:rPr>
    </w:lvl>
    <w:lvl w:ilvl="5" w:tplc="F93AE70E">
      <w:numFmt w:val="bullet"/>
      <w:lvlText w:val="•"/>
      <w:lvlJc w:val="left"/>
      <w:pPr>
        <w:ind w:left="5310" w:hanging="492"/>
      </w:pPr>
      <w:rPr>
        <w:rFonts w:hint="default"/>
      </w:rPr>
    </w:lvl>
    <w:lvl w:ilvl="6" w:tplc="B8F407B0">
      <w:numFmt w:val="bullet"/>
      <w:lvlText w:val="•"/>
      <w:lvlJc w:val="left"/>
      <w:pPr>
        <w:ind w:left="6164" w:hanging="492"/>
      </w:pPr>
      <w:rPr>
        <w:rFonts w:hint="default"/>
      </w:rPr>
    </w:lvl>
    <w:lvl w:ilvl="7" w:tplc="5AC0FC0E">
      <w:numFmt w:val="bullet"/>
      <w:lvlText w:val="•"/>
      <w:lvlJc w:val="left"/>
      <w:pPr>
        <w:ind w:left="7018" w:hanging="492"/>
      </w:pPr>
      <w:rPr>
        <w:rFonts w:hint="default"/>
      </w:rPr>
    </w:lvl>
    <w:lvl w:ilvl="8" w:tplc="523055CE">
      <w:numFmt w:val="bullet"/>
      <w:lvlText w:val="•"/>
      <w:lvlJc w:val="left"/>
      <w:pPr>
        <w:ind w:left="7872" w:hanging="492"/>
      </w:pPr>
      <w:rPr>
        <w:rFonts w:hint="default"/>
      </w:rPr>
    </w:lvl>
  </w:abstractNum>
  <w:abstractNum w:abstractNumId="23" w15:restartNumberingAfterBreak="0">
    <w:nsid w:val="5C613974"/>
    <w:multiLevelType w:val="hybridMultilevel"/>
    <w:tmpl w:val="B98E284E"/>
    <w:lvl w:ilvl="0" w:tplc="A1884C6E">
      <w:start w:val="8"/>
      <w:numFmt w:val="decimal"/>
      <w:lvlText w:val="%1."/>
      <w:lvlJc w:val="left"/>
      <w:pPr>
        <w:ind w:left="100" w:hanging="225"/>
      </w:pPr>
      <w:rPr>
        <w:rFonts w:ascii="Liberation Serif" w:eastAsia="Liberation Serif" w:hAnsi="Liberation Serif" w:cs="Liberation Serif" w:hint="default"/>
        <w:color w:val="0000FF"/>
        <w:w w:val="102"/>
        <w:sz w:val="22"/>
        <w:szCs w:val="22"/>
      </w:rPr>
    </w:lvl>
    <w:lvl w:ilvl="1" w:tplc="7BBE9A66">
      <w:numFmt w:val="bullet"/>
      <w:lvlText w:val="•"/>
      <w:lvlJc w:val="left"/>
      <w:pPr>
        <w:ind w:left="1048" w:hanging="225"/>
      </w:pPr>
      <w:rPr>
        <w:rFonts w:hint="default"/>
      </w:rPr>
    </w:lvl>
    <w:lvl w:ilvl="2" w:tplc="D9A8C4C2">
      <w:numFmt w:val="bullet"/>
      <w:lvlText w:val="•"/>
      <w:lvlJc w:val="left"/>
      <w:pPr>
        <w:ind w:left="1996" w:hanging="225"/>
      </w:pPr>
      <w:rPr>
        <w:rFonts w:hint="default"/>
      </w:rPr>
    </w:lvl>
    <w:lvl w:ilvl="3" w:tplc="DF3A7852">
      <w:numFmt w:val="bullet"/>
      <w:lvlText w:val="•"/>
      <w:lvlJc w:val="left"/>
      <w:pPr>
        <w:ind w:left="2944" w:hanging="225"/>
      </w:pPr>
      <w:rPr>
        <w:rFonts w:hint="default"/>
      </w:rPr>
    </w:lvl>
    <w:lvl w:ilvl="4" w:tplc="5322BC1A">
      <w:numFmt w:val="bullet"/>
      <w:lvlText w:val="•"/>
      <w:lvlJc w:val="left"/>
      <w:pPr>
        <w:ind w:left="3892" w:hanging="225"/>
      </w:pPr>
      <w:rPr>
        <w:rFonts w:hint="default"/>
      </w:rPr>
    </w:lvl>
    <w:lvl w:ilvl="5" w:tplc="A5005B40">
      <w:numFmt w:val="bullet"/>
      <w:lvlText w:val="•"/>
      <w:lvlJc w:val="left"/>
      <w:pPr>
        <w:ind w:left="4840" w:hanging="225"/>
      </w:pPr>
      <w:rPr>
        <w:rFonts w:hint="default"/>
      </w:rPr>
    </w:lvl>
    <w:lvl w:ilvl="6" w:tplc="03866886">
      <w:numFmt w:val="bullet"/>
      <w:lvlText w:val="•"/>
      <w:lvlJc w:val="left"/>
      <w:pPr>
        <w:ind w:left="5788" w:hanging="225"/>
      </w:pPr>
      <w:rPr>
        <w:rFonts w:hint="default"/>
      </w:rPr>
    </w:lvl>
    <w:lvl w:ilvl="7" w:tplc="51BC0BD4">
      <w:numFmt w:val="bullet"/>
      <w:lvlText w:val="•"/>
      <w:lvlJc w:val="left"/>
      <w:pPr>
        <w:ind w:left="6736" w:hanging="225"/>
      </w:pPr>
      <w:rPr>
        <w:rFonts w:hint="default"/>
      </w:rPr>
    </w:lvl>
    <w:lvl w:ilvl="8" w:tplc="223E0B72">
      <w:numFmt w:val="bullet"/>
      <w:lvlText w:val="•"/>
      <w:lvlJc w:val="left"/>
      <w:pPr>
        <w:ind w:left="7684" w:hanging="225"/>
      </w:pPr>
      <w:rPr>
        <w:rFonts w:hint="default"/>
      </w:rPr>
    </w:lvl>
  </w:abstractNum>
  <w:abstractNum w:abstractNumId="24" w15:restartNumberingAfterBreak="0">
    <w:nsid w:val="5DFF3842"/>
    <w:multiLevelType w:val="hybridMultilevel"/>
    <w:tmpl w:val="EBB649C8"/>
    <w:lvl w:ilvl="0" w:tplc="0F7A3F38">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C49C3822">
      <w:numFmt w:val="bullet"/>
      <w:lvlText w:val="•"/>
      <w:lvlJc w:val="left"/>
      <w:pPr>
        <w:ind w:left="1588" w:hanging="566"/>
      </w:pPr>
      <w:rPr>
        <w:rFonts w:hint="default"/>
      </w:rPr>
    </w:lvl>
    <w:lvl w:ilvl="2" w:tplc="F7DEC956">
      <w:numFmt w:val="bullet"/>
      <w:lvlText w:val="•"/>
      <w:lvlJc w:val="left"/>
      <w:pPr>
        <w:ind w:left="2476" w:hanging="566"/>
      </w:pPr>
      <w:rPr>
        <w:rFonts w:hint="default"/>
      </w:rPr>
    </w:lvl>
    <w:lvl w:ilvl="3" w:tplc="8D3EF084">
      <w:numFmt w:val="bullet"/>
      <w:lvlText w:val="•"/>
      <w:lvlJc w:val="left"/>
      <w:pPr>
        <w:ind w:left="3364" w:hanging="566"/>
      </w:pPr>
      <w:rPr>
        <w:rFonts w:hint="default"/>
      </w:rPr>
    </w:lvl>
    <w:lvl w:ilvl="4" w:tplc="977E67B2">
      <w:numFmt w:val="bullet"/>
      <w:lvlText w:val="•"/>
      <w:lvlJc w:val="left"/>
      <w:pPr>
        <w:ind w:left="4252" w:hanging="566"/>
      </w:pPr>
      <w:rPr>
        <w:rFonts w:hint="default"/>
      </w:rPr>
    </w:lvl>
    <w:lvl w:ilvl="5" w:tplc="AA0069A2">
      <w:numFmt w:val="bullet"/>
      <w:lvlText w:val="•"/>
      <w:lvlJc w:val="left"/>
      <w:pPr>
        <w:ind w:left="5140" w:hanging="566"/>
      </w:pPr>
      <w:rPr>
        <w:rFonts w:hint="default"/>
      </w:rPr>
    </w:lvl>
    <w:lvl w:ilvl="6" w:tplc="083A00E6">
      <w:numFmt w:val="bullet"/>
      <w:lvlText w:val="•"/>
      <w:lvlJc w:val="left"/>
      <w:pPr>
        <w:ind w:left="6028" w:hanging="566"/>
      </w:pPr>
      <w:rPr>
        <w:rFonts w:hint="default"/>
      </w:rPr>
    </w:lvl>
    <w:lvl w:ilvl="7" w:tplc="DCCAF4D0">
      <w:numFmt w:val="bullet"/>
      <w:lvlText w:val="•"/>
      <w:lvlJc w:val="left"/>
      <w:pPr>
        <w:ind w:left="6916" w:hanging="566"/>
      </w:pPr>
      <w:rPr>
        <w:rFonts w:hint="default"/>
      </w:rPr>
    </w:lvl>
    <w:lvl w:ilvl="8" w:tplc="6F70A04E">
      <w:numFmt w:val="bullet"/>
      <w:lvlText w:val="•"/>
      <w:lvlJc w:val="left"/>
      <w:pPr>
        <w:ind w:left="7804" w:hanging="566"/>
      </w:pPr>
      <w:rPr>
        <w:rFonts w:hint="default"/>
      </w:rPr>
    </w:lvl>
  </w:abstractNum>
  <w:abstractNum w:abstractNumId="25" w15:restartNumberingAfterBreak="0">
    <w:nsid w:val="5F5452B4"/>
    <w:multiLevelType w:val="hybridMultilevel"/>
    <w:tmpl w:val="001EC226"/>
    <w:lvl w:ilvl="0" w:tplc="E0944D0A">
      <w:start w:val="18"/>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11E00644">
      <w:numFmt w:val="bullet"/>
      <w:lvlText w:val="•"/>
      <w:lvlJc w:val="left"/>
      <w:pPr>
        <w:ind w:left="1048" w:hanging="338"/>
      </w:pPr>
      <w:rPr>
        <w:rFonts w:hint="default"/>
      </w:rPr>
    </w:lvl>
    <w:lvl w:ilvl="2" w:tplc="AE46623E">
      <w:numFmt w:val="bullet"/>
      <w:lvlText w:val="•"/>
      <w:lvlJc w:val="left"/>
      <w:pPr>
        <w:ind w:left="1996" w:hanging="338"/>
      </w:pPr>
      <w:rPr>
        <w:rFonts w:hint="default"/>
      </w:rPr>
    </w:lvl>
    <w:lvl w:ilvl="3" w:tplc="5FDE573A">
      <w:numFmt w:val="bullet"/>
      <w:lvlText w:val="•"/>
      <w:lvlJc w:val="left"/>
      <w:pPr>
        <w:ind w:left="2944" w:hanging="338"/>
      </w:pPr>
      <w:rPr>
        <w:rFonts w:hint="default"/>
      </w:rPr>
    </w:lvl>
    <w:lvl w:ilvl="4" w:tplc="E06ABF10">
      <w:numFmt w:val="bullet"/>
      <w:lvlText w:val="•"/>
      <w:lvlJc w:val="left"/>
      <w:pPr>
        <w:ind w:left="3892" w:hanging="338"/>
      </w:pPr>
      <w:rPr>
        <w:rFonts w:hint="default"/>
      </w:rPr>
    </w:lvl>
    <w:lvl w:ilvl="5" w:tplc="5C9E7448">
      <w:numFmt w:val="bullet"/>
      <w:lvlText w:val="•"/>
      <w:lvlJc w:val="left"/>
      <w:pPr>
        <w:ind w:left="4840" w:hanging="338"/>
      </w:pPr>
      <w:rPr>
        <w:rFonts w:hint="default"/>
      </w:rPr>
    </w:lvl>
    <w:lvl w:ilvl="6" w:tplc="59C66112">
      <w:numFmt w:val="bullet"/>
      <w:lvlText w:val="•"/>
      <w:lvlJc w:val="left"/>
      <w:pPr>
        <w:ind w:left="5788" w:hanging="338"/>
      </w:pPr>
      <w:rPr>
        <w:rFonts w:hint="default"/>
      </w:rPr>
    </w:lvl>
    <w:lvl w:ilvl="7" w:tplc="66CAAB5A">
      <w:numFmt w:val="bullet"/>
      <w:lvlText w:val="•"/>
      <w:lvlJc w:val="left"/>
      <w:pPr>
        <w:ind w:left="6736" w:hanging="338"/>
      </w:pPr>
      <w:rPr>
        <w:rFonts w:hint="default"/>
      </w:rPr>
    </w:lvl>
    <w:lvl w:ilvl="8" w:tplc="0D54BC00">
      <w:numFmt w:val="bullet"/>
      <w:lvlText w:val="•"/>
      <w:lvlJc w:val="left"/>
      <w:pPr>
        <w:ind w:left="7684" w:hanging="338"/>
      </w:pPr>
      <w:rPr>
        <w:rFonts w:hint="default"/>
      </w:rPr>
    </w:lvl>
  </w:abstractNum>
  <w:abstractNum w:abstractNumId="26" w15:restartNumberingAfterBreak="0">
    <w:nsid w:val="62D147E2"/>
    <w:multiLevelType w:val="hybridMultilevel"/>
    <w:tmpl w:val="CA42DB46"/>
    <w:lvl w:ilvl="0" w:tplc="B5224B6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52060A00">
      <w:start w:val="1"/>
      <w:numFmt w:val="decimal"/>
      <w:lvlText w:val="[%2]"/>
      <w:lvlJc w:val="left"/>
      <w:pPr>
        <w:ind w:left="1424" w:hanging="425"/>
      </w:pPr>
      <w:rPr>
        <w:rFonts w:ascii="Liberation Serif" w:eastAsia="Liberation Serif" w:hAnsi="Liberation Serif" w:cs="Liberation Serif" w:hint="default"/>
        <w:color w:val="0000FF"/>
        <w:spacing w:val="-1"/>
        <w:w w:val="100"/>
        <w:sz w:val="30"/>
        <w:szCs w:val="30"/>
      </w:rPr>
    </w:lvl>
    <w:lvl w:ilvl="2" w:tplc="06A0899E">
      <w:numFmt w:val="bullet"/>
      <w:lvlText w:val="•"/>
      <w:lvlJc w:val="left"/>
      <w:pPr>
        <w:ind w:left="2326" w:hanging="425"/>
      </w:pPr>
      <w:rPr>
        <w:rFonts w:hint="default"/>
      </w:rPr>
    </w:lvl>
    <w:lvl w:ilvl="3" w:tplc="054C855A">
      <w:numFmt w:val="bullet"/>
      <w:lvlText w:val="•"/>
      <w:lvlJc w:val="left"/>
      <w:pPr>
        <w:ind w:left="3233" w:hanging="425"/>
      </w:pPr>
      <w:rPr>
        <w:rFonts w:hint="default"/>
      </w:rPr>
    </w:lvl>
    <w:lvl w:ilvl="4" w:tplc="6BD2DA62">
      <w:numFmt w:val="bullet"/>
      <w:lvlText w:val="•"/>
      <w:lvlJc w:val="left"/>
      <w:pPr>
        <w:ind w:left="4140" w:hanging="425"/>
      </w:pPr>
      <w:rPr>
        <w:rFonts w:hint="default"/>
      </w:rPr>
    </w:lvl>
    <w:lvl w:ilvl="5" w:tplc="A516E60C">
      <w:numFmt w:val="bullet"/>
      <w:lvlText w:val="•"/>
      <w:lvlJc w:val="left"/>
      <w:pPr>
        <w:ind w:left="5046" w:hanging="425"/>
      </w:pPr>
      <w:rPr>
        <w:rFonts w:hint="default"/>
      </w:rPr>
    </w:lvl>
    <w:lvl w:ilvl="6" w:tplc="E222B3AA">
      <w:numFmt w:val="bullet"/>
      <w:lvlText w:val="•"/>
      <w:lvlJc w:val="left"/>
      <w:pPr>
        <w:ind w:left="5953" w:hanging="425"/>
      </w:pPr>
      <w:rPr>
        <w:rFonts w:hint="default"/>
      </w:rPr>
    </w:lvl>
    <w:lvl w:ilvl="7" w:tplc="2946DC38">
      <w:numFmt w:val="bullet"/>
      <w:lvlText w:val="•"/>
      <w:lvlJc w:val="left"/>
      <w:pPr>
        <w:ind w:left="6860" w:hanging="425"/>
      </w:pPr>
      <w:rPr>
        <w:rFonts w:hint="default"/>
      </w:rPr>
    </w:lvl>
    <w:lvl w:ilvl="8" w:tplc="F0FA4206">
      <w:numFmt w:val="bullet"/>
      <w:lvlText w:val="•"/>
      <w:lvlJc w:val="left"/>
      <w:pPr>
        <w:ind w:left="7766" w:hanging="425"/>
      </w:pPr>
      <w:rPr>
        <w:rFonts w:hint="default"/>
      </w:rPr>
    </w:lvl>
  </w:abstractNum>
  <w:abstractNum w:abstractNumId="27" w15:restartNumberingAfterBreak="0">
    <w:nsid w:val="643229E1"/>
    <w:multiLevelType w:val="hybridMultilevel"/>
    <w:tmpl w:val="BAF61574"/>
    <w:lvl w:ilvl="0" w:tplc="79AC2ADC">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A31E3440">
      <w:numFmt w:val="bullet"/>
      <w:lvlText w:val="•"/>
      <w:lvlJc w:val="left"/>
      <w:pPr>
        <w:ind w:left="1588" w:hanging="566"/>
      </w:pPr>
      <w:rPr>
        <w:rFonts w:hint="default"/>
      </w:rPr>
    </w:lvl>
    <w:lvl w:ilvl="2" w:tplc="CC708DC4">
      <w:numFmt w:val="bullet"/>
      <w:lvlText w:val="•"/>
      <w:lvlJc w:val="left"/>
      <w:pPr>
        <w:ind w:left="2476" w:hanging="566"/>
      </w:pPr>
      <w:rPr>
        <w:rFonts w:hint="default"/>
      </w:rPr>
    </w:lvl>
    <w:lvl w:ilvl="3" w:tplc="24A89970">
      <w:numFmt w:val="bullet"/>
      <w:lvlText w:val="•"/>
      <w:lvlJc w:val="left"/>
      <w:pPr>
        <w:ind w:left="3364" w:hanging="566"/>
      </w:pPr>
      <w:rPr>
        <w:rFonts w:hint="default"/>
      </w:rPr>
    </w:lvl>
    <w:lvl w:ilvl="4" w:tplc="F6BC36A8">
      <w:numFmt w:val="bullet"/>
      <w:lvlText w:val="•"/>
      <w:lvlJc w:val="left"/>
      <w:pPr>
        <w:ind w:left="4252" w:hanging="566"/>
      </w:pPr>
      <w:rPr>
        <w:rFonts w:hint="default"/>
      </w:rPr>
    </w:lvl>
    <w:lvl w:ilvl="5" w:tplc="421A3CB6">
      <w:numFmt w:val="bullet"/>
      <w:lvlText w:val="•"/>
      <w:lvlJc w:val="left"/>
      <w:pPr>
        <w:ind w:left="5140" w:hanging="566"/>
      </w:pPr>
      <w:rPr>
        <w:rFonts w:hint="default"/>
      </w:rPr>
    </w:lvl>
    <w:lvl w:ilvl="6" w:tplc="769CC3C4">
      <w:numFmt w:val="bullet"/>
      <w:lvlText w:val="•"/>
      <w:lvlJc w:val="left"/>
      <w:pPr>
        <w:ind w:left="6028" w:hanging="566"/>
      </w:pPr>
      <w:rPr>
        <w:rFonts w:hint="default"/>
      </w:rPr>
    </w:lvl>
    <w:lvl w:ilvl="7" w:tplc="AF7A6C90">
      <w:numFmt w:val="bullet"/>
      <w:lvlText w:val="•"/>
      <w:lvlJc w:val="left"/>
      <w:pPr>
        <w:ind w:left="6916" w:hanging="566"/>
      </w:pPr>
      <w:rPr>
        <w:rFonts w:hint="default"/>
      </w:rPr>
    </w:lvl>
    <w:lvl w:ilvl="8" w:tplc="62D850E0">
      <w:numFmt w:val="bullet"/>
      <w:lvlText w:val="•"/>
      <w:lvlJc w:val="left"/>
      <w:pPr>
        <w:ind w:left="7804" w:hanging="566"/>
      </w:pPr>
      <w:rPr>
        <w:rFonts w:hint="default"/>
      </w:rPr>
    </w:lvl>
  </w:abstractNum>
  <w:abstractNum w:abstractNumId="28" w15:restartNumberingAfterBreak="0">
    <w:nsid w:val="69680C6B"/>
    <w:multiLevelType w:val="hybridMultilevel"/>
    <w:tmpl w:val="1C86BC84"/>
    <w:lvl w:ilvl="0" w:tplc="C0367E8A">
      <w:start w:val="2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D0560222">
      <w:start w:val="1"/>
      <w:numFmt w:val="upperLetter"/>
      <w:lvlText w:val="[%2]"/>
      <w:lvlJc w:val="left"/>
      <w:pPr>
        <w:ind w:left="1041" w:hanging="492"/>
      </w:pPr>
      <w:rPr>
        <w:rFonts w:ascii="Liberation Serif" w:eastAsia="Liberation Serif" w:hAnsi="Liberation Serif" w:cs="Liberation Serif" w:hint="default"/>
        <w:color w:val="0000FF"/>
        <w:spacing w:val="-1"/>
        <w:w w:val="100"/>
        <w:sz w:val="30"/>
        <w:szCs w:val="30"/>
      </w:rPr>
    </w:lvl>
    <w:lvl w:ilvl="2" w:tplc="0D282C8E">
      <w:numFmt w:val="bullet"/>
      <w:lvlText w:val="•"/>
      <w:lvlJc w:val="left"/>
      <w:pPr>
        <w:ind w:left="1988" w:hanging="492"/>
      </w:pPr>
      <w:rPr>
        <w:rFonts w:hint="default"/>
      </w:rPr>
    </w:lvl>
    <w:lvl w:ilvl="3" w:tplc="C82CFA7C">
      <w:numFmt w:val="bullet"/>
      <w:lvlText w:val="•"/>
      <w:lvlJc w:val="left"/>
      <w:pPr>
        <w:ind w:left="2937" w:hanging="492"/>
      </w:pPr>
      <w:rPr>
        <w:rFonts w:hint="default"/>
      </w:rPr>
    </w:lvl>
    <w:lvl w:ilvl="4" w:tplc="ED2EB27A">
      <w:numFmt w:val="bullet"/>
      <w:lvlText w:val="•"/>
      <w:lvlJc w:val="left"/>
      <w:pPr>
        <w:ind w:left="3886" w:hanging="492"/>
      </w:pPr>
      <w:rPr>
        <w:rFonts w:hint="default"/>
      </w:rPr>
    </w:lvl>
    <w:lvl w:ilvl="5" w:tplc="8200BF92">
      <w:numFmt w:val="bullet"/>
      <w:lvlText w:val="•"/>
      <w:lvlJc w:val="left"/>
      <w:pPr>
        <w:ind w:left="4835" w:hanging="492"/>
      </w:pPr>
      <w:rPr>
        <w:rFonts w:hint="default"/>
      </w:rPr>
    </w:lvl>
    <w:lvl w:ilvl="6" w:tplc="CBAC0E64">
      <w:numFmt w:val="bullet"/>
      <w:lvlText w:val="•"/>
      <w:lvlJc w:val="left"/>
      <w:pPr>
        <w:ind w:left="5784" w:hanging="492"/>
      </w:pPr>
      <w:rPr>
        <w:rFonts w:hint="default"/>
      </w:rPr>
    </w:lvl>
    <w:lvl w:ilvl="7" w:tplc="6FC8BD74">
      <w:numFmt w:val="bullet"/>
      <w:lvlText w:val="•"/>
      <w:lvlJc w:val="left"/>
      <w:pPr>
        <w:ind w:left="6733" w:hanging="492"/>
      </w:pPr>
      <w:rPr>
        <w:rFonts w:hint="default"/>
      </w:rPr>
    </w:lvl>
    <w:lvl w:ilvl="8" w:tplc="AF0E5072">
      <w:numFmt w:val="bullet"/>
      <w:lvlText w:val="•"/>
      <w:lvlJc w:val="left"/>
      <w:pPr>
        <w:ind w:left="7682" w:hanging="492"/>
      </w:pPr>
      <w:rPr>
        <w:rFonts w:hint="default"/>
      </w:rPr>
    </w:lvl>
  </w:abstractNum>
  <w:abstractNum w:abstractNumId="29" w15:restartNumberingAfterBreak="0">
    <w:nsid w:val="6985686D"/>
    <w:multiLevelType w:val="hybridMultilevel"/>
    <w:tmpl w:val="CC86C428"/>
    <w:lvl w:ilvl="0" w:tplc="CD828072">
      <w:start w:val="13"/>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FB6288E6">
      <w:numFmt w:val="bullet"/>
      <w:lvlText w:val="•"/>
      <w:lvlJc w:val="left"/>
      <w:pPr>
        <w:ind w:left="1048" w:hanging="338"/>
      </w:pPr>
      <w:rPr>
        <w:rFonts w:hint="default"/>
      </w:rPr>
    </w:lvl>
    <w:lvl w:ilvl="2" w:tplc="41D25FCC">
      <w:numFmt w:val="bullet"/>
      <w:lvlText w:val="•"/>
      <w:lvlJc w:val="left"/>
      <w:pPr>
        <w:ind w:left="1996" w:hanging="338"/>
      </w:pPr>
      <w:rPr>
        <w:rFonts w:hint="default"/>
      </w:rPr>
    </w:lvl>
    <w:lvl w:ilvl="3" w:tplc="79682C32">
      <w:numFmt w:val="bullet"/>
      <w:lvlText w:val="•"/>
      <w:lvlJc w:val="left"/>
      <w:pPr>
        <w:ind w:left="2944" w:hanging="338"/>
      </w:pPr>
      <w:rPr>
        <w:rFonts w:hint="default"/>
      </w:rPr>
    </w:lvl>
    <w:lvl w:ilvl="4" w:tplc="E13E931C">
      <w:numFmt w:val="bullet"/>
      <w:lvlText w:val="•"/>
      <w:lvlJc w:val="left"/>
      <w:pPr>
        <w:ind w:left="3892" w:hanging="338"/>
      </w:pPr>
      <w:rPr>
        <w:rFonts w:hint="default"/>
      </w:rPr>
    </w:lvl>
    <w:lvl w:ilvl="5" w:tplc="3C9A5E06">
      <w:numFmt w:val="bullet"/>
      <w:lvlText w:val="•"/>
      <w:lvlJc w:val="left"/>
      <w:pPr>
        <w:ind w:left="4840" w:hanging="338"/>
      </w:pPr>
      <w:rPr>
        <w:rFonts w:hint="default"/>
      </w:rPr>
    </w:lvl>
    <w:lvl w:ilvl="6" w:tplc="887EAB1A">
      <w:numFmt w:val="bullet"/>
      <w:lvlText w:val="•"/>
      <w:lvlJc w:val="left"/>
      <w:pPr>
        <w:ind w:left="5788" w:hanging="338"/>
      </w:pPr>
      <w:rPr>
        <w:rFonts w:hint="default"/>
      </w:rPr>
    </w:lvl>
    <w:lvl w:ilvl="7" w:tplc="A3AEDBA6">
      <w:numFmt w:val="bullet"/>
      <w:lvlText w:val="•"/>
      <w:lvlJc w:val="left"/>
      <w:pPr>
        <w:ind w:left="6736" w:hanging="338"/>
      </w:pPr>
      <w:rPr>
        <w:rFonts w:hint="default"/>
      </w:rPr>
    </w:lvl>
    <w:lvl w:ilvl="8" w:tplc="3280B152">
      <w:numFmt w:val="bullet"/>
      <w:lvlText w:val="•"/>
      <w:lvlJc w:val="left"/>
      <w:pPr>
        <w:ind w:left="7684" w:hanging="338"/>
      </w:pPr>
      <w:rPr>
        <w:rFonts w:hint="default"/>
      </w:rPr>
    </w:lvl>
  </w:abstractNum>
  <w:abstractNum w:abstractNumId="30" w15:restartNumberingAfterBreak="0">
    <w:nsid w:val="6B461BED"/>
    <w:multiLevelType w:val="hybridMultilevel"/>
    <w:tmpl w:val="14601B86"/>
    <w:lvl w:ilvl="0" w:tplc="410495BA">
      <w:start w:val="36"/>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827AF4CE">
      <w:numFmt w:val="bullet"/>
      <w:lvlText w:val="•"/>
      <w:lvlJc w:val="left"/>
      <w:pPr>
        <w:ind w:left="1048" w:hanging="338"/>
      </w:pPr>
      <w:rPr>
        <w:rFonts w:hint="default"/>
      </w:rPr>
    </w:lvl>
    <w:lvl w:ilvl="2" w:tplc="4C606AEE">
      <w:numFmt w:val="bullet"/>
      <w:lvlText w:val="•"/>
      <w:lvlJc w:val="left"/>
      <w:pPr>
        <w:ind w:left="1996" w:hanging="338"/>
      </w:pPr>
      <w:rPr>
        <w:rFonts w:hint="default"/>
      </w:rPr>
    </w:lvl>
    <w:lvl w:ilvl="3" w:tplc="BBFE8BDC">
      <w:numFmt w:val="bullet"/>
      <w:lvlText w:val="•"/>
      <w:lvlJc w:val="left"/>
      <w:pPr>
        <w:ind w:left="2944" w:hanging="338"/>
      </w:pPr>
      <w:rPr>
        <w:rFonts w:hint="default"/>
      </w:rPr>
    </w:lvl>
    <w:lvl w:ilvl="4" w:tplc="FF66BAF0">
      <w:numFmt w:val="bullet"/>
      <w:lvlText w:val="•"/>
      <w:lvlJc w:val="left"/>
      <w:pPr>
        <w:ind w:left="3892" w:hanging="338"/>
      </w:pPr>
      <w:rPr>
        <w:rFonts w:hint="default"/>
      </w:rPr>
    </w:lvl>
    <w:lvl w:ilvl="5" w:tplc="04D23462">
      <w:numFmt w:val="bullet"/>
      <w:lvlText w:val="•"/>
      <w:lvlJc w:val="left"/>
      <w:pPr>
        <w:ind w:left="4840" w:hanging="338"/>
      </w:pPr>
      <w:rPr>
        <w:rFonts w:hint="default"/>
      </w:rPr>
    </w:lvl>
    <w:lvl w:ilvl="6" w:tplc="1E12FE68">
      <w:numFmt w:val="bullet"/>
      <w:lvlText w:val="•"/>
      <w:lvlJc w:val="left"/>
      <w:pPr>
        <w:ind w:left="5788" w:hanging="338"/>
      </w:pPr>
      <w:rPr>
        <w:rFonts w:hint="default"/>
      </w:rPr>
    </w:lvl>
    <w:lvl w:ilvl="7" w:tplc="8CFC3DD8">
      <w:numFmt w:val="bullet"/>
      <w:lvlText w:val="•"/>
      <w:lvlJc w:val="left"/>
      <w:pPr>
        <w:ind w:left="6736" w:hanging="338"/>
      </w:pPr>
      <w:rPr>
        <w:rFonts w:hint="default"/>
      </w:rPr>
    </w:lvl>
    <w:lvl w:ilvl="8" w:tplc="EE54D5A2">
      <w:numFmt w:val="bullet"/>
      <w:lvlText w:val="•"/>
      <w:lvlJc w:val="left"/>
      <w:pPr>
        <w:ind w:left="7684" w:hanging="338"/>
      </w:pPr>
      <w:rPr>
        <w:rFonts w:hint="default"/>
      </w:rPr>
    </w:lvl>
  </w:abstractNum>
  <w:abstractNum w:abstractNumId="31" w15:restartNumberingAfterBreak="0">
    <w:nsid w:val="78775016"/>
    <w:multiLevelType w:val="hybridMultilevel"/>
    <w:tmpl w:val="222EC6E6"/>
    <w:lvl w:ilvl="0" w:tplc="DB481754">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64AEE67A">
      <w:numFmt w:val="bullet"/>
      <w:lvlText w:val="•"/>
      <w:lvlJc w:val="left"/>
      <w:pPr>
        <w:ind w:left="1588" w:hanging="566"/>
      </w:pPr>
      <w:rPr>
        <w:rFonts w:hint="default"/>
      </w:rPr>
    </w:lvl>
    <w:lvl w:ilvl="2" w:tplc="5FDAAA7A">
      <w:numFmt w:val="bullet"/>
      <w:lvlText w:val="•"/>
      <w:lvlJc w:val="left"/>
      <w:pPr>
        <w:ind w:left="2476" w:hanging="566"/>
      </w:pPr>
      <w:rPr>
        <w:rFonts w:hint="default"/>
      </w:rPr>
    </w:lvl>
    <w:lvl w:ilvl="3" w:tplc="AA505DDE">
      <w:numFmt w:val="bullet"/>
      <w:lvlText w:val="•"/>
      <w:lvlJc w:val="left"/>
      <w:pPr>
        <w:ind w:left="3364" w:hanging="566"/>
      </w:pPr>
      <w:rPr>
        <w:rFonts w:hint="default"/>
      </w:rPr>
    </w:lvl>
    <w:lvl w:ilvl="4" w:tplc="697E6148">
      <w:numFmt w:val="bullet"/>
      <w:lvlText w:val="•"/>
      <w:lvlJc w:val="left"/>
      <w:pPr>
        <w:ind w:left="4252" w:hanging="566"/>
      </w:pPr>
      <w:rPr>
        <w:rFonts w:hint="default"/>
      </w:rPr>
    </w:lvl>
    <w:lvl w:ilvl="5" w:tplc="6E02A900">
      <w:numFmt w:val="bullet"/>
      <w:lvlText w:val="•"/>
      <w:lvlJc w:val="left"/>
      <w:pPr>
        <w:ind w:left="5140" w:hanging="566"/>
      </w:pPr>
      <w:rPr>
        <w:rFonts w:hint="default"/>
      </w:rPr>
    </w:lvl>
    <w:lvl w:ilvl="6" w:tplc="F6A6C634">
      <w:numFmt w:val="bullet"/>
      <w:lvlText w:val="•"/>
      <w:lvlJc w:val="left"/>
      <w:pPr>
        <w:ind w:left="6028" w:hanging="566"/>
      </w:pPr>
      <w:rPr>
        <w:rFonts w:hint="default"/>
      </w:rPr>
    </w:lvl>
    <w:lvl w:ilvl="7" w:tplc="49DE57CE">
      <w:numFmt w:val="bullet"/>
      <w:lvlText w:val="•"/>
      <w:lvlJc w:val="left"/>
      <w:pPr>
        <w:ind w:left="6916" w:hanging="566"/>
      </w:pPr>
      <w:rPr>
        <w:rFonts w:hint="default"/>
      </w:rPr>
    </w:lvl>
    <w:lvl w:ilvl="8" w:tplc="04AA6808">
      <w:numFmt w:val="bullet"/>
      <w:lvlText w:val="•"/>
      <w:lvlJc w:val="left"/>
      <w:pPr>
        <w:ind w:left="7804" w:hanging="566"/>
      </w:pPr>
      <w:rPr>
        <w:rFonts w:hint="default"/>
      </w:rPr>
    </w:lvl>
  </w:abstractNum>
  <w:abstractNum w:abstractNumId="32" w15:restartNumberingAfterBreak="0">
    <w:nsid w:val="7D6D01CB"/>
    <w:multiLevelType w:val="hybridMultilevel"/>
    <w:tmpl w:val="D39EF6F8"/>
    <w:lvl w:ilvl="0" w:tplc="4D587CE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18EA4284">
      <w:numFmt w:val="bullet"/>
      <w:lvlText w:val="•"/>
      <w:lvlJc w:val="left"/>
      <w:pPr>
        <w:ind w:left="1894" w:hanging="492"/>
      </w:pPr>
      <w:rPr>
        <w:rFonts w:hint="default"/>
      </w:rPr>
    </w:lvl>
    <w:lvl w:ilvl="2" w:tplc="242C2D7A">
      <w:numFmt w:val="bullet"/>
      <w:lvlText w:val="•"/>
      <w:lvlJc w:val="left"/>
      <w:pPr>
        <w:ind w:left="2748" w:hanging="492"/>
      </w:pPr>
      <w:rPr>
        <w:rFonts w:hint="default"/>
      </w:rPr>
    </w:lvl>
    <w:lvl w:ilvl="3" w:tplc="2B862C3A">
      <w:numFmt w:val="bullet"/>
      <w:lvlText w:val="•"/>
      <w:lvlJc w:val="left"/>
      <w:pPr>
        <w:ind w:left="3602" w:hanging="492"/>
      </w:pPr>
      <w:rPr>
        <w:rFonts w:hint="default"/>
      </w:rPr>
    </w:lvl>
    <w:lvl w:ilvl="4" w:tplc="02220E4C">
      <w:numFmt w:val="bullet"/>
      <w:lvlText w:val="•"/>
      <w:lvlJc w:val="left"/>
      <w:pPr>
        <w:ind w:left="4456" w:hanging="492"/>
      </w:pPr>
      <w:rPr>
        <w:rFonts w:hint="default"/>
      </w:rPr>
    </w:lvl>
    <w:lvl w:ilvl="5" w:tplc="E83C05BE">
      <w:numFmt w:val="bullet"/>
      <w:lvlText w:val="•"/>
      <w:lvlJc w:val="left"/>
      <w:pPr>
        <w:ind w:left="5310" w:hanging="492"/>
      </w:pPr>
      <w:rPr>
        <w:rFonts w:hint="default"/>
      </w:rPr>
    </w:lvl>
    <w:lvl w:ilvl="6" w:tplc="883C116C">
      <w:numFmt w:val="bullet"/>
      <w:lvlText w:val="•"/>
      <w:lvlJc w:val="left"/>
      <w:pPr>
        <w:ind w:left="6164" w:hanging="492"/>
      </w:pPr>
      <w:rPr>
        <w:rFonts w:hint="default"/>
      </w:rPr>
    </w:lvl>
    <w:lvl w:ilvl="7" w:tplc="C31EF23C">
      <w:numFmt w:val="bullet"/>
      <w:lvlText w:val="•"/>
      <w:lvlJc w:val="left"/>
      <w:pPr>
        <w:ind w:left="7018" w:hanging="492"/>
      </w:pPr>
      <w:rPr>
        <w:rFonts w:hint="default"/>
      </w:rPr>
    </w:lvl>
    <w:lvl w:ilvl="8" w:tplc="A9C43AE0">
      <w:numFmt w:val="bullet"/>
      <w:lvlText w:val="•"/>
      <w:lvlJc w:val="left"/>
      <w:pPr>
        <w:ind w:left="7872" w:hanging="492"/>
      </w:pPr>
      <w:rPr>
        <w:rFonts w:hint="default"/>
      </w:rPr>
    </w:lvl>
  </w:abstractNum>
  <w:num w:numId="1">
    <w:abstractNumId w:val="30"/>
  </w:num>
  <w:num w:numId="2">
    <w:abstractNumId w:val="3"/>
  </w:num>
  <w:num w:numId="3">
    <w:abstractNumId w:val="10"/>
  </w:num>
  <w:num w:numId="4">
    <w:abstractNumId w:val="23"/>
  </w:num>
  <w:num w:numId="5">
    <w:abstractNumId w:val="19"/>
  </w:num>
  <w:num w:numId="6">
    <w:abstractNumId w:val="14"/>
  </w:num>
  <w:num w:numId="7">
    <w:abstractNumId w:val="24"/>
  </w:num>
  <w:num w:numId="8">
    <w:abstractNumId w:val="7"/>
  </w:num>
  <w:num w:numId="9">
    <w:abstractNumId w:val="17"/>
  </w:num>
  <w:num w:numId="10">
    <w:abstractNumId w:val="9"/>
  </w:num>
  <w:num w:numId="11">
    <w:abstractNumId w:val="20"/>
  </w:num>
  <w:num w:numId="12">
    <w:abstractNumId w:val="6"/>
  </w:num>
  <w:num w:numId="13">
    <w:abstractNumId w:val="12"/>
  </w:num>
  <w:num w:numId="14">
    <w:abstractNumId w:val="0"/>
  </w:num>
  <w:num w:numId="15">
    <w:abstractNumId w:val="27"/>
  </w:num>
  <w:num w:numId="16">
    <w:abstractNumId w:val="4"/>
  </w:num>
  <w:num w:numId="17">
    <w:abstractNumId w:val="18"/>
  </w:num>
  <w:num w:numId="18">
    <w:abstractNumId w:val="16"/>
  </w:num>
  <w:num w:numId="19">
    <w:abstractNumId w:val="13"/>
  </w:num>
  <w:num w:numId="20">
    <w:abstractNumId w:val="32"/>
  </w:num>
  <w:num w:numId="21">
    <w:abstractNumId w:val="2"/>
  </w:num>
  <w:num w:numId="22">
    <w:abstractNumId w:val="22"/>
  </w:num>
  <w:num w:numId="23">
    <w:abstractNumId w:val="5"/>
  </w:num>
  <w:num w:numId="24">
    <w:abstractNumId w:val="28"/>
  </w:num>
  <w:num w:numId="25">
    <w:abstractNumId w:val="25"/>
  </w:num>
  <w:num w:numId="26">
    <w:abstractNumId w:val="29"/>
  </w:num>
  <w:num w:numId="27">
    <w:abstractNumId w:val="1"/>
  </w:num>
  <w:num w:numId="28">
    <w:abstractNumId w:val="21"/>
  </w:num>
  <w:num w:numId="29">
    <w:abstractNumId w:val="15"/>
  </w:num>
  <w:num w:numId="30">
    <w:abstractNumId w:val="31"/>
  </w:num>
  <w:num w:numId="31">
    <w:abstractNumId w:val="11"/>
  </w:num>
  <w:num w:numId="32">
    <w:abstractNumId w:val="2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1F"/>
    <w:rsid w:val="00090E84"/>
    <w:rsid w:val="000C25F2"/>
    <w:rsid w:val="00134D7B"/>
    <w:rsid w:val="00173B23"/>
    <w:rsid w:val="002402BD"/>
    <w:rsid w:val="00326F38"/>
    <w:rsid w:val="003B60CD"/>
    <w:rsid w:val="00423DEF"/>
    <w:rsid w:val="0050782B"/>
    <w:rsid w:val="00551EE3"/>
    <w:rsid w:val="005644F1"/>
    <w:rsid w:val="00823C62"/>
    <w:rsid w:val="00886559"/>
    <w:rsid w:val="009431F1"/>
    <w:rsid w:val="00954242"/>
    <w:rsid w:val="00984BD6"/>
    <w:rsid w:val="00A72B1F"/>
    <w:rsid w:val="00DD34F2"/>
    <w:rsid w:val="00E25754"/>
    <w:rsid w:val="00F473D5"/>
    <w:rsid w:val="00FE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84E7"/>
  <w15:docId w15:val="{E24C10E6-4FC2-4BC4-9A8A-3CE0324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iberation Serif" w:eastAsia="Liberation Serif" w:hAnsi="Liberation Serif" w:cs="Liberation Serif"/>
    </w:rPr>
  </w:style>
  <w:style w:type="paragraph" w:styleId="Heading1">
    <w:name w:val="heading 1"/>
    <w:basedOn w:val="Normal"/>
    <w:uiPriority w:val="1"/>
    <w:qFormat/>
    <w:pPr>
      <w:spacing w:before="82"/>
      <w:ind w:left="145"/>
      <w:outlineLvl w:val="0"/>
    </w:pPr>
    <w:rPr>
      <w:b/>
      <w:bCs/>
      <w:sz w:val="42"/>
      <w:szCs w:val="42"/>
    </w:rPr>
  </w:style>
  <w:style w:type="paragraph" w:styleId="Heading2">
    <w:name w:val="heading 2"/>
    <w:basedOn w:val="Normal"/>
    <w:uiPriority w:val="1"/>
    <w:qFormat/>
    <w:pPr>
      <w:spacing w:before="282"/>
      <w:ind w:left="695" w:hanging="565"/>
      <w:outlineLvl w:val="1"/>
    </w:pPr>
    <w:rPr>
      <w:b/>
      <w:bCs/>
      <w:sz w:val="34"/>
      <w:szCs w:val="34"/>
    </w:rPr>
  </w:style>
  <w:style w:type="paragraph" w:styleId="Heading3">
    <w:name w:val="heading 3"/>
    <w:basedOn w:val="Normal"/>
    <w:uiPriority w:val="1"/>
    <w:qFormat/>
    <w:pPr>
      <w:spacing w:before="224"/>
      <w:ind w:left="618" w:hanging="488"/>
      <w:outlineLvl w:val="2"/>
    </w:pPr>
    <w:rPr>
      <w:b/>
      <w:bCs/>
      <w:i/>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0"/>
      <w:ind w:left="130"/>
    </w:pPr>
    <w:rPr>
      <w:sz w:val="30"/>
      <w:szCs w:val="30"/>
    </w:rPr>
  </w:style>
  <w:style w:type="paragraph" w:styleId="ListParagraph">
    <w:name w:val="List Paragraph"/>
    <w:basedOn w:val="Normal"/>
    <w:uiPriority w:val="1"/>
    <w:qFormat/>
    <w:pPr>
      <w:spacing w:before="30"/>
      <w:ind w:left="100" w:firstLine="270"/>
    </w:pPr>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FE60F9"/>
    <w:rPr>
      <w:sz w:val="20"/>
      <w:szCs w:val="20"/>
    </w:rPr>
  </w:style>
  <w:style w:type="character" w:customStyle="1" w:styleId="EndnoteTextChar">
    <w:name w:val="Endnote Text Char"/>
    <w:basedOn w:val="DefaultParagraphFont"/>
    <w:link w:val="EndnoteText"/>
    <w:uiPriority w:val="99"/>
    <w:semiHidden/>
    <w:rsid w:val="00FE60F9"/>
    <w:rPr>
      <w:rFonts w:ascii="Liberation Serif" w:eastAsia="Liberation Serif" w:hAnsi="Liberation Serif" w:cs="Liberation Serif"/>
      <w:sz w:val="20"/>
      <w:szCs w:val="20"/>
    </w:rPr>
  </w:style>
  <w:style w:type="character" w:styleId="EndnoteReference">
    <w:name w:val="endnote reference"/>
    <w:basedOn w:val="DefaultParagraphFont"/>
    <w:uiPriority w:val="99"/>
    <w:semiHidden/>
    <w:unhideWhenUsed/>
    <w:rsid w:val="00FE6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CA322-F749-4015-95E5-4AEB2ABC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48</Pages>
  <Words>14177</Words>
  <Characters>80812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Understanding Property Law, Fourth Edition</vt:lpstr>
    </vt:vector>
  </TitlesOfParts>
  <Company>Hewlett-Packard Company</Company>
  <LinksUpToDate>false</LinksUpToDate>
  <CharactersWithSpaces>94800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Property Law, Fourth Edition</dc:title>
  <dc:creator>John G. Sprankling</dc:creator>
  <cp:lastModifiedBy>Robert Farley</cp:lastModifiedBy>
  <cp:revision>14</cp:revision>
  <dcterms:created xsi:type="dcterms:W3CDTF">2018-08-28T19:43:00Z</dcterms:created>
  <dcterms:modified xsi:type="dcterms:W3CDTF">2018-08-28T20:39:00Z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calibre 3.28.0 [https://calibre-ebook.com]</vt:lpwstr>
  </property>
  <property fmtid="{D5CDD505-2E9C-101B-9397-08002B2CF9AE}" pid="4" name="LastSaved">
    <vt:filetime>2018-08-28T00:00:00Z</vt:filetime>
  </property>
</Properties>
</file>