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EF" w:rsidRDefault="006879BE">
      <w:pPr>
        <w:pStyle w:val="BodyText"/>
        <w:spacing w:before="0"/>
        <w:ind w:left="307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1951383</wp:posOffset>
            </wp:positionH>
            <wp:positionV relativeFrom="paragraph">
              <wp:posOffset>2761</wp:posOffset>
            </wp:positionV>
            <wp:extent cx="2906235" cy="624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23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1EF" w:rsidRDefault="00BC51EF">
      <w:pPr>
        <w:pStyle w:val="BodyText"/>
        <w:spacing w:before="0"/>
        <w:ind w:left="0"/>
        <w:rPr>
          <w:rFonts w:ascii="Times New Roman"/>
          <w:sz w:val="20"/>
        </w:rPr>
      </w:pPr>
    </w:p>
    <w:p w:rsidR="00BC51EF" w:rsidRDefault="00BC51EF">
      <w:pPr>
        <w:pStyle w:val="BodyText"/>
        <w:spacing w:before="1"/>
        <w:ind w:left="0"/>
        <w:rPr>
          <w:rFonts w:ascii="Times New Roman"/>
          <w:sz w:val="26"/>
        </w:rPr>
      </w:pPr>
    </w:p>
    <w:p w:rsidR="00D60402" w:rsidRDefault="00D60402">
      <w:pPr>
        <w:spacing w:before="19"/>
        <w:ind w:left="607" w:right="607"/>
        <w:jc w:val="center"/>
        <w:rPr>
          <w:b/>
          <w:color w:val="252525"/>
          <w:sz w:val="40"/>
        </w:rPr>
        <w:sectPr w:rsidR="00D60402" w:rsidSect="00D60402">
          <w:pgSz w:w="12240" w:h="15840"/>
          <w:pgMar w:top="820" w:right="600" w:bottom="280" w:left="600" w:header="720" w:footer="720" w:gutter="0"/>
          <w:cols w:num="2" w:space="720"/>
        </w:sectPr>
      </w:pPr>
    </w:p>
    <w:p w:rsidR="00D60402" w:rsidRDefault="00D60402">
      <w:pPr>
        <w:spacing w:before="19"/>
        <w:ind w:left="607" w:right="607"/>
        <w:jc w:val="center"/>
        <w:rPr>
          <w:b/>
          <w:color w:val="252525"/>
          <w:sz w:val="40"/>
        </w:rPr>
      </w:pPr>
    </w:p>
    <w:p w:rsidR="00D60402" w:rsidRPr="00D60402" w:rsidRDefault="00D60402">
      <w:pPr>
        <w:spacing w:before="19"/>
        <w:ind w:left="607" w:right="607"/>
        <w:jc w:val="center"/>
        <w:rPr>
          <w:b/>
          <w:color w:val="252525"/>
          <w:sz w:val="10"/>
          <w:szCs w:val="10"/>
        </w:rPr>
      </w:pPr>
    </w:p>
    <w:p w:rsidR="00BC51EF" w:rsidRDefault="006879BE">
      <w:pPr>
        <w:spacing w:before="19"/>
        <w:ind w:left="607" w:right="607"/>
        <w:jc w:val="center"/>
        <w:rPr>
          <w:b/>
          <w:sz w:val="40"/>
        </w:rPr>
      </w:pPr>
      <w:r>
        <w:rPr>
          <w:b/>
          <w:color w:val="252525"/>
          <w:sz w:val="40"/>
        </w:rPr>
        <w:t>RED HILL OUTING CLUB v. Robert HAMMOND and another.</w:t>
      </w:r>
    </w:p>
    <w:p w:rsidR="00BC51EF" w:rsidRDefault="006879BE">
      <w:pPr>
        <w:pStyle w:val="BodyText"/>
        <w:spacing w:before="3" w:line="341" w:lineRule="exact"/>
        <w:ind w:left="607" w:right="607"/>
        <w:jc w:val="center"/>
      </w:pPr>
      <w:proofErr w:type="gramStart"/>
      <w:r>
        <w:t>143</w:t>
      </w:r>
      <w:proofErr w:type="gramEnd"/>
      <w:r>
        <w:t xml:space="preserve"> N.H. 284, Supreme Court of New Hampshire.</w:t>
      </w:r>
    </w:p>
    <w:p w:rsidR="00D60402" w:rsidRPr="00D60402" w:rsidRDefault="006879BE" w:rsidP="00D60402">
      <w:pPr>
        <w:pStyle w:val="BodyText"/>
        <w:spacing w:before="0" w:line="341" w:lineRule="exact"/>
        <w:ind w:left="607" w:right="607"/>
        <w:jc w:val="center"/>
        <w:rPr>
          <w:sz w:val="10"/>
          <w:szCs w:val="10"/>
        </w:rPr>
      </w:pPr>
      <w:r>
        <w:t>No. 97-312. | Dec. 31, 1998.</w:t>
      </w:r>
    </w:p>
    <w:p w:rsidR="006879BE" w:rsidRDefault="006879BE" w:rsidP="006879BE">
      <w:pPr>
        <w:pStyle w:val="BodyText"/>
        <w:spacing w:before="0"/>
        <w:ind w:left="607" w:right="607"/>
        <w:jc w:val="center"/>
        <w:rPr>
          <w:color w:val="C00000"/>
          <w:sz w:val="10"/>
          <w:szCs w:val="10"/>
        </w:rPr>
      </w:pPr>
    </w:p>
    <w:p w:rsidR="00D60402" w:rsidRPr="00D60402" w:rsidRDefault="00D60402" w:rsidP="006879BE">
      <w:pPr>
        <w:pStyle w:val="BodyText"/>
        <w:spacing w:before="0"/>
        <w:ind w:left="607" w:right="607"/>
        <w:jc w:val="center"/>
        <w:rPr>
          <w:color w:val="C00000"/>
          <w:sz w:val="10"/>
          <w:szCs w:val="10"/>
        </w:rPr>
        <w:sectPr w:rsidR="00D60402" w:rsidRPr="00D60402" w:rsidSect="00D60402">
          <w:type w:val="continuous"/>
          <w:pgSz w:w="12240" w:h="15840"/>
          <w:pgMar w:top="820" w:right="600" w:bottom="280" w:left="600" w:header="720" w:footer="720" w:gutter="0"/>
          <w:cols w:space="720"/>
        </w:sectPr>
      </w:pPr>
      <w:r w:rsidRPr="00D60402">
        <w:rPr>
          <w:color w:val="C00000"/>
          <w:sz w:val="10"/>
          <w:szCs w:val="10"/>
        </w:rPr>
        <w:t xml:space="preserve"> </w:t>
      </w:r>
    </w:p>
    <w:p w:rsidR="00BC51EF" w:rsidRPr="006879BE" w:rsidRDefault="00D60402" w:rsidP="006879BE">
      <w:pPr>
        <w:pStyle w:val="BodyText"/>
        <w:spacing w:before="0" w:line="233" w:lineRule="auto"/>
        <w:ind w:left="0" w:right="607" w:firstLine="90"/>
        <w:rPr>
          <w:color w:val="C00000"/>
          <w:sz w:val="22"/>
          <w:szCs w:val="22"/>
        </w:rPr>
      </w:pPr>
      <w:r w:rsidRPr="006879BE">
        <w:rPr>
          <w:b/>
          <w:color w:val="C00000"/>
          <w:sz w:val="22"/>
          <w:szCs w:val="22"/>
        </w:rPr>
        <w:t>S</w:t>
      </w:r>
      <w:r w:rsidR="006879BE" w:rsidRPr="006879BE">
        <w:rPr>
          <w:b/>
          <w:color w:val="C00000"/>
          <w:sz w:val="22"/>
          <w:szCs w:val="22"/>
        </w:rPr>
        <w:t>YNOPSIS</w:t>
      </w:r>
      <w:r w:rsidRPr="006879BE">
        <w:rPr>
          <w:b/>
          <w:color w:val="C00000"/>
          <w:sz w:val="22"/>
          <w:szCs w:val="22"/>
        </w:rPr>
        <w:t>:</w:t>
      </w:r>
    </w:p>
    <w:p w:rsidR="006879BE" w:rsidRPr="006879BE" w:rsidRDefault="006879BE" w:rsidP="006879BE">
      <w:pPr>
        <w:pStyle w:val="BodyText"/>
        <w:spacing w:before="0" w:line="233" w:lineRule="auto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</w:t>
      </w:r>
      <w:r w:rsidRPr="006879BE">
        <w:rPr>
          <w:sz w:val="22"/>
          <w:szCs w:val="22"/>
        </w:rPr>
        <w:t>he trial court found that Red Hill (P) had not substantially breached a condition in the deed granted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by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Hammond</w:t>
      </w:r>
      <w:r w:rsidRPr="006879BE">
        <w:rPr>
          <w:spacing w:val="-12"/>
          <w:sz w:val="22"/>
          <w:szCs w:val="22"/>
        </w:rPr>
        <w:t xml:space="preserve"> </w:t>
      </w:r>
      <w:r w:rsidRPr="006879BE">
        <w:rPr>
          <w:sz w:val="22"/>
          <w:szCs w:val="22"/>
        </w:rPr>
        <w:t>(D)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conveying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a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ski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slope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by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fee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simple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subject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to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a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condition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subsequent.</w:t>
      </w:r>
    </w:p>
    <w:p w:rsidR="006879BE" w:rsidRDefault="006879BE" w:rsidP="006879BE">
      <w:pPr>
        <w:pStyle w:val="Heading1"/>
        <w:spacing w:line="233" w:lineRule="auto"/>
        <w:rPr>
          <w:color w:val="C00000"/>
          <w:sz w:val="22"/>
          <w:szCs w:val="22"/>
        </w:rPr>
      </w:pPr>
    </w:p>
    <w:p w:rsidR="00BC51EF" w:rsidRPr="006879BE" w:rsidRDefault="006879BE" w:rsidP="006879BE">
      <w:pPr>
        <w:pStyle w:val="Heading1"/>
        <w:spacing w:line="233" w:lineRule="auto"/>
        <w:rPr>
          <w:color w:val="C00000"/>
          <w:sz w:val="22"/>
          <w:szCs w:val="22"/>
        </w:rPr>
      </w:pPr>
      <w:r w:rsidRPr="006879BE">
        <w:rPr>
          <w:color w:val="C00000"/>
          <w:sz w:val="22"/>
          <w:szCs w:val="22"/>
        </w:rPr>
        <w:t>FACTS</w:t>
      </w:r>
      <w:r w:rsidR="00D60402" w:rsidRPr="006879BE">
        <w:rPr>
          <w:color w:val="C00000"/>
          <w:sz w:val="22"/>
          <w:szCs w:val="22"/>
        </w:rPr>
        <w:t>:</w:t>
      </w:r>
    </w:p>
    <w:p w:rsidR="006879BE" w:rsidRPr="006879BE" w:rsidRDefault="006879BE" w:rsidP="006879BE">
      <w:pPr>
        <w:pStyle w:val="BodyText"/>
        <w:spacing w:before="0" w:line="233" w:lineRule="auto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In 1956, the Hammonds (defendants) purchased land in </w:t>
      </w:r>
      <w:proofErr w:type="spellStart"/>
      <w:r w:rsidRPr="006879BE">
        <w:rPr>
          <w:sz w:val="22"/>
          <w:szCs w:val="22"/>
        </w:rPr>
        <w:t>Moultonboro</w:t>
      </w:r>
      <w:proofErr w:type="spellEnd"/>
      <w:r w:rsidRPr="006879BE">
        <w:rPr>
          <w:sz w:val="22"/>
          <w:szCs w:val="22"/>
        </w:rPr>
        <w:t>, New Hampshire.</w:t>
      </w:r>
    </w:p>
    <w:p w:rsidR="006879BE" w:rsidRPr="006879BE" w:rsidRDefault="006879BE" w:rsidP="006879BE">
      <w:pPr>
        <w:pStyle w:val="BodyText"/>
        <w:spacing w:before="0" w:line="233" w:lineRule="auto"/>
        <w:ind w:left="119" w:right="30"/>
        <w:jc w:val="both"/>
        <w:rPr>
          <w:sz w:val="10"/>
          <w:szCs w:val="10"/>
        </w:rPr>
      </w:pPr>
    </w:p>
    <w:p w:rsidR="006879BE" w:rsidRDefault="006879BE" w:rsidP="006879BE">
      <w:pPr>
        <w:pStyle w:val="BodyText"/>
        <w:spacing w:before="0" w:line="233" w:lineRule="auto"/>
        <w:ind w:left="119" w:right="30"/>
        <w:jc w:val="both"/>
        <w:rPr>
          <w:spacing w:val="39"/>
          <w:sz w:val="22"/>
          <w:szCs w:val="22"/>
        </w:rPr>
      </w:pPr>
      <w:r w:rsidRPr="006879BE">
        <w:rPr>
          <w:sz w:val="22"/>
          <w:szCs w:val="22"/>
        </w:rPr>
        <w:t>The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Hammond</w:t>
      </w:r>
      <w:r>
        <w:rPr>
          <w:sz w:val="22"/>
          <w:szCs w:val="22"/>
        </w:rPr>
        <w:t>s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then</w:t>
      </w:r>
      <w:r w:rsidRPr="006879BE">
        <w:rPr>
          <w:spacing w:val="-5"/>
          <w:sz w:val="22"/>
          <w:szCs w:val="22"/>
        </w:rPr>
        <w:t xml:space="preserve"> </w:t>
      </w:r>
      <w:r w:rsidRPr="006879BE">
        <w:rPr>
          <w:sz w:val="22"/>
          <w:szCs w:val="22"/>
        </w:rPr>
        <w:t>developed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the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land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for</w:t>
      </w:r>
      <w:r w:rsidRPr="006879BE">
        <w:rPr>
          <w:spacing w:val="-7"/>
          <w:sz w:val="22"/>
          <w:szCs w:val="22"/>
        </w:rPr>
        <w:t xml:space="preserve"> </w:t>
      </w:r>
      <w:r w:rsidRPr="006879BE">
        <w:rPr>
          <w:sz w:val="22"/>
          <w:szCs w:val="22"/>
        </w:rPr>
        <w:t>use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as</w:t>
      </w:r>
      <w:r w:rsidRPr="006879BE">
        <w:rPr>
          <w:spacing w:val="-7"/>
          <w:sz w:val="22"/>
          <w:szCs w:val="22"/>
        </w:rPr>
        <w:t xml:space="preserve"> </w:t>
      </w:r>
      <w:r w:rsidRPr="006879BE">
        <w:rPr>
          <w:sz w:val="22"/>
          <w:szCs w:val="22"/>
        </w:rPr>
        <w:t>a</w:t>
      </w:r>
      <w:r w:rsidRPr="006879BE">
        <w:rPr>
          <w:spacing w:val="-6"/>
          <w:sz w:val="22"/>
          <w:szCs w:val="22"/>
        </w:rPr>
        <w:t xml:space="preserve"> </w:t>
      </w:r>
      <w:r w:rsidRPr="006879BE">
        <w:rPr>
          <w:sz w:val="22"/>
          <w:szCs w:val="22"/>
        </w:rPr>
        <w:t>ski</w:t>
      </w:r>
      <w:r w:rsidRPr="006879BE">
        <w:rPr>
          <w:spacing w:val="-7"/>
          <w:sz w:val="22"/>
          <w:szCs w:val="22"/>
        </w:rPr>
        <w:t xml:space="preserve"> </w:t>
      </w:r>
      <w:r w:rsidRPr="006879BE">
        <w:rPr>
          <w:sz w:val="22"/>
          <w:szCs w:val="22"/>
        </w:rPr>
        <w:t>slope,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and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were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involved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in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forming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Red Hill Outing Club (plaintiff), which was devoted to operating the ski slope. The Club leased the slope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from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the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Hammonds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from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1969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through</w:t>
      </w:r>
      <w:r w:rsidRPr="006879BE">
        <w:rPr>
          <w:spacing w:val="-12"/>
          <w:sz w:val="22"/>
          <w:szCs w:val="22"/>
        </w:rPr>
        <w:t xml:space="preserve"> </w:t>
      </w:r>
      <w:r w:rsidRPr="006879BE">
        <w:rPr>
          <w:sz w:val="22"/>
          <w:szCs w:val="22"/>
        </w:rPr>
        <w:t>1979.</w:t>
      </w:r>
      <w:r w:rsidRPr="006879BE">
        <w:rPr>
          <w:spacing w:val="39"/>
          <w:sz w:val="22"/>
          <w:szCs w:val="22"/>
        </w:rPr>
        <w:t xml:space="preserve"> </w:t>
      </w:r>
    </w:p>
    <w:p w:rsidR="006879BE" w:rsidRPr="006879BE" w:rsidRDefault="006879BE" w:rsidP="006879BE">
      <w:pPr>
        <w:pStyle w:val="BodyText"/>
        <w:spacing w:before="0" w:line="233" w:lineRule="auto"/>
        <w:ind w:left="119" w:right="30"/>
        <w:jc w:val="both"/>
        <w:rPr>
          <w:spacing w:val="39"/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left="119"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The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Club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further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operated</w:t>
      </w:r>
      <w:r w:rsidRPr="006879BE">
        <w:rPr>
          <w:spacing w:val="-12"/>
          <w:sz w:val="22"/>
          <w:szCs w:val="22"/>
        </w:rPr>
        <w:t xml:space="preserve"> </w:t>
      </w:r>
      <w:r w:rsidRPr="006879BE">
        <w:rPr>
          <w:sz w:val="22"/>
          <w:szCs w:val="22"/>
        </w:rPr>
        <w:t>a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rope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tow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and provided free ski lessons for its members and residents of the</w:t>
      </w:r>
      <w:r w:rsidRPr="006879BE">
        <w:rPr>
          <w:spacing w:val="-23"/>
          <w:sz w:val="22"/>
          <w:szCs w:val="22"/>
        </w:rPr>
        <w:t xml:space="preserve"> </w:t>
      </w:r>
      <w:r w:rsidRPr="006879BE">
        <w:rPr>
          <w:sz w:val="22"/>
          <w:szCs w:val="22"/>
        </w:rPr>
        <w:t>town</w:t>
      </w:r>
      <w:r w:rsidRPr="006879BE">
        <w:rPr>
          <w:sz w:val="22"/>
          <w:szCs w:val="22"/>
        </w:rPr>
        <w:t>.</w:t>
      </w:r>
    </w:p>
    <w:p w:rsidR="006879BE" w:rsidRPr="006879BE" w:rsidRDefault="006879BE" w:rsidP="006879BE">
      <w:pPr>
        <w:pStyle w:val="BodyText"/>
        <w:spacing w:before="0" w:line="233" w:lineRule="auto"/>
        <w:ind w:right="30" w:hanging="1"/>
        <w:jc w:val="both"/>
        <w:rPr>
          <w:sz w:val="10"/>
          <w:szCs w:val="10"/>
        </w:rPr>
      </w:pPr>
    </w:p>
    <w:p w:rsidR="006879BE" w:rsidRDefault="006879BE" w:rsidP="006879BE">
      <w:pPr>
        <w:pStyle w:val="BodyText"/>
        <w:spacing w:before="0" w:line="233" w:lineRule="auto"/>
        <w:ind w:right="30" w:hanging="1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In 1979, the Hammonds conveyed the land to the Club for nominal consideration. </w:t>
      </w:r>
    </w:p>
    <w:p w:rsidR="006879BE" w:rsidRPr="006879BE" w:rsidRDefault="006879BE" w:rsidP="006879BE">
      <w:pPr>
        <w:pStyle w:val="BodyText"/>
        <w:spacing w:before="0" w:line="233" w:lineRule="auto"/>
        <w:ind w:right="30" w:hanging="1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right="30" w:hanging="1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The deed contained the condition that the Hammonds could reenter and take possession of the land if, for two consecutive years, the club did not maintain the property as a ski</w:t>
      </w:r>
      <w:r w:rsidRPr="006879BE">
        <w:rPr>
          <w:sz w:val="22"/>
          <w:szCs w:val="22"/>
        </w:rPr>
        <w:t xml:space="preserve"> slope and make it available to </w:t>
      </w:r>
      <w:proofErr w:type="spellStart"/>
      <w:r w:rsidRPr="006879BE">
        <w:rPr>
          <w:sz w:val="22"/>
          <w:szCs w:val="22"/>
        </w:rPr>
        <w:t>Moultonboro</w:t>
      </w:r>
      <w:proofErr w:type="spellEnd"/>
      <w:r w:rsidRPr="006879BE">
        <w:rPr>
          <w:sz w:val="22"/>
          <w:szCs w:val="22"/>
        </w:rPr>
        <w:t xml:space="preserve"> residents as a ski slope.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The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Club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stopped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providing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free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ski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lessons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after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1989,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and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did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not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operate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the</w:t>
      </w:r>
      <w:r w:rsidRPr="006879BE">
        <w:rPr>
          <w:spacing w:val="-11"/>
          <w:sz w:val="22"/>
          <w:szCs w:val="22"/>
        </w:rPr>
        <w:t xml:space="preserve"> </w:t>
      </w:r>
      <w:r w:rsidRPr="006879BE">
        <w:rPr>
          <w:sz w:val="22"/>
          <w:szCs w:val="22"/>
        </w:rPr>
        <w:t>rope</w:t>
      </w:r>
      <w:r w:rsidRPr="006879BE">
        <w:rPr>
          <w:spacing w:val="-10"/>
          <w:sz w:val="22"/>
          <w:szCs w:val="22"/>
        </w:rPr>
        <w:t xml:space="preserve"> </w:t>
      </w:r>
      <w:r w:rsidRPr="006879BE">
        <w:rPr>
          <w:sz w:val="22"/>
          <w:szCs w:val="22"/>
        </w:rPr>
        <w:t>tow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for</w:t>
      </w:r>
      <w:r w:rsidRPr="006879BE">
        <w:rPr>
          <w:spacing w:val="-9"/>
          <w:sz w:val="22"/>
          <w:szCs w:val="22"/>
        </w:rPr>
        <w:t xml:space="preserve"> </w:t>
      </w:r>
      <w:r w:rsidRPr="006879BE">
        <w:rPr>
          <w:sz w:val="22"/>
          <w:szCs w:val="22"/>
        </w:rPr>
        <w:t>the winters of 1992-93 and</w:t>
      </w:r>
      <w:r w:rsidRPr="006879BE">
        <w:rPr>
          <w:spacing w:val="-8"/>
          <w:sz w:val="22"/>
          <w:szCs w:val="22"/>
        </w:rPr>
        <w:t xml:space="preserve"> </w:t>
      </w:r>
      <w:r w:rsidRPr="006879BE">
        <w:rPr>
          <w:sz w:val="22"/>
          <w:szCs w:val="22"/>
        </w:rPr>
        <w:t>1993-94.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The ski slope </w:t>
      </w:r>
      <w:proofErr w:type="gramStart"/>
      <w:r w:rsidRPr="006879BE">
        <w:rPr>
          <w:sz w:val="22"/>
          <w:szCs w:val="22"/>
        </w:rPr>
        <w:t>was completely closed</w:t>
      </w:r>
      <w:proofErr w:type="gramEnd"/>
      <w:r w:rsidRPr="006879BE">
        <w:rPr>
          <w:sz w:val="22"/>
          <w:szCs w:val="22"/>
        </w:rPr>
        <w:t xml:space="preserve"> during the second win</w:t>
      </w:r>
      <w:r w:rsidRPr="006879BE">
        <w:rPr>
          <w:sz w:val="22"/>
          <w:szCs w:val="22"/>
        </w:rPr>
        <w:t>ter.</w:t>
      </w:r>
    </w:p>
    <w:p w:rsidR="006879BE" w:rsidRPr="006879BE" w:rsidRDefault="006879BE" w:rsidP="006879BE">
      <w:pPr>
        <w:pStyle w:val="BodyText"/>
        <w:spacing w:before="0" w:line="233" w:lineRule="auto"/>
        <w:ind w:left="119" w:right="30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left="119"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In October 1994, the Hammonds filed a notice of reentry, </w:t>
      </w:r>
      <w:proofErr w:type="gramStart"/>
      <w:r w:rsidRPr="006879BE">
        <w:rPr>
          <w:sz w:val="22"/>
          <w:szCs w:val="22"/>
        </w:rPr>
        <w:t>on the grounds that</w:t>
      </w:r>
      <w:proofErr w:type="gramEnd"/>
      <w:r w:rsidRPr="006879BE">
        <w:rPr>
          <w:sz w:val="22"/>
          <w:szCs w:val="22"/>
        </w:rPr>
        <w:t xml:space="preserve"> the Club had breached the condition by failing to operate skiing facilities for two consecutive years.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The club then sought a declaratory judgment against the Hammonds.</w:t>
      </w:r>
    </w:p>
    <w:p w:rsidR="006879BE" w:rsidRDefault="006879BE" w:rsidP="006879BE">
      <w:pPr>
        <w:pStyle w:val="Heading1"/>
        <w:spacing w:line="233" w:lineRule="auto"/>
        <w:ind w:right="30"/>
        <w:jc w:val="both"/>
        <w:rPr>
          <w:color w:val="C00000"/>
          <w:sz w:val="22"/>
          <w:szCs w:val="22"/>
        </w:rPr>
      </w:pPr>
    </w:p>
    <w:p w:rsidR="00BC51EF" w:rsidRPr="006879BE" w:rsidRDefault="006879BE" w:rsidP="006879BE">
      <w:pPr>
        <w:pStyle w:val="Heading1"/>
        <w:spacing w:line="233" w:lineRule="auto"/>
        <w:ind w:right="30"/>
        <w:jc w:val="both"/>
        <w:rPr>
          <w:color w:val="C00000"/>
          <w:sz w:val="22"/>
          <w:szCs w:val="22"/>
        </w:rPr>
      </w:pPr>
      <w:r w:rsidRPr="006879BE">
        <w:rPr>
          <w:color w:val="C00000"/>
          <w:sz w:val="22"/>
          <w:szCs w:val="22"/>
        </w:rPr>
        <w:t>PROCEDURAL HISTORY</w:t>
      </w:r>
      <w:r w:rsidR="00D60402" w:rsidRPr="006879BE">
        <w:rPr>
          <w:color w:val="C00000"/>
          <w:sz w:val="22"/>
          <w:szCs w:val="22"/>
        </w:rPr>
        <w:t>: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The trial court held that the condition subsequent in the deed should be strictly construed.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10"/>
          <w:szCs w:val="10"/>
        </w:rPr>
      </w:pPr>
    </w:p>
    <w:p w:rsid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Therefore, the trial court held, the only condition was that the club “maintain and make available the premises . . . as a ski slope.” </w:t>
      </w:r>
    </w:p>
    <w:p w:rsidR="006879BE" w:rsidRPr="006879BE" w:rsidRDefault="006879BE" w:rsidP="006879BE">
      <w:pPr>
        <w:pStyle w:val="Heading1"/>
        <w:spacing w:line="233" w:lineRule="auto"/>
        <w:ind w:right="30"/>
        <w:jc w:val="both"/>
        <w:rPr>
          <w:color w:val="C00000"/>
          <w:sz w:val="22"/>
          <w:szCs w:val="22"/>
        </w:rPr>
      </w:pPr>
      <w:r w:rsidRPr="006879BE">
        <w:rPr>
          <w:color w:val="C00000"/>
          <w:sz w:val="22"/>
          <w:szCs w:val="22"/>
        </w:rPr>
        <w:t>PROCEDURAL HISTORY</w:t>
      </w:r>
      <w:r>
        <w:rPr>
          <w:color w:val="C00000"/>
          <w:sz w:val="22"/>
          <w:szCs w:val="22"/>
        </w:rPr>
        <w:t xml:space="preserve"> CONTINUED</w:t>
      </w:r>
      <w:r w:rsidRPr="006879BE">
        <w:rPr>
          <w:color w:val="C00000"/>
          <w:sz w:val="22"/>
          <w:szCs w:val="22"/>
        </w:rPr>
        <w:t>: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10"/>
          <w:szCs w:val="10"/>
        </w:rPr>
      </w:pPr>
    </w:p>
    <w:p w:rsidR="006879BE" w:rsidRDefault="006879BE" w:rsidP="006879BE">
      <w:pPr>
        <w:pStyle w:val="BodyText"/>
        <w:spacing w:before="0" w:line="233" w:lineRule="auto"/>
        <w:ind w:right="30"/>
        <w:jc w:val="both"/>
        <w:rPr>
          <w:spacing w:val="-13"/>
          <w:sz w:val="22"/>
          <w:szCs w:val="22"/>
        </w:rPr>
      </w:pPr>
      <w:r w:rsidRPr="006879BE">
        <w:rPr>
          <w:sz w:val="22"/>
          <w:szCs w:val="22"/>
        </w:rPr>
        <w:t>According</w:t>
      </w:r>
      <w:r w:rsidRPr="006879BE">
        <w:rPr>
          <w:sz w:val="22"/>
          <w:szCs w:val="22"/>
        </w:rPr>
        <w:t>ly, the club had not breached during the winter of 1992-93, and the closure during the winter of 1993-94 was not long enough to give the</w:t>
      </w:r>
      <w:r w:rsidRPr="006879BE">
        <w:rPr>
          <w:spacing w:val="-16"/>
          <w:sz w:val="22"/>
          <w:szCs w:val="22"/>
        </w:rPr>
        <w:t xml:space="preserve"> </w:t>
      </w:r>
      <w:r w:rsidRPr="006879BE">
        <w:rPr>
          <w:sz w:val="22"/>
          <w:szCs w:val="22"/>
        </w:rPr>
        <w:t>Hammonds</w:t>
      </w:r>
      <w:r w:rsidRPr="006879BE">
        <w:rPr>
          <w:spacing w:val="-12"/>
          <w:sz w:val="22"/>
          <w:szCs w:val="22"/>
        </w:rPr>
        <w:t xml:space="preserve"> </w:t>
      </w:r>
      <w:r w:rsidRPr="006879BE">
        <w:rPr>
          <w:sz w:val="22"/>
          <w:szCs w:val="22"/>
        </w:rPr>
        <w:t>a</w:t>
      </w:r>
      <w:r w:rsidRPr="006879BE">
        <w:rPr>
          <w:spacing w:val="-14"/>
          <w:sz w:val="22"/>
          <w:szCs w:val="22"/>
        </w:rPr>
        <w:t xml:space="preserve"> </w:t>
      </w:r>
      <w:r w:rsidRPr="006879BE">
        <w:rPr>
          <w:sz w:val="22"/>
          <w:szCs w:val="22"/>
        </w:rPr>
        <w:t>right</w:t>
      </w:r>
      <w:r w:rsidRPr="006879BE">
        <w:rPr>
          <w:spacing w:val="-15"/>
          <w:sz w:val="22"/>
          <w:szCs w:val="22"/>
        </w:rPr>
        <w:t xml:space="preserve"> </w:t>
      </w:r>
      <w:r w:rsidRPr="006879BE">
        <w:rPr>
          <w:sz w:val="22"/>
          <w:szCs w:val="22"/>
        </w:rPr>
        <w:t>of</w:t>
      </w:r>
      <w:r w:rsidRPr="006879BE">
        <w:rPr>
          <w:spacing w:val="-14"/>
          <w:sz w:val="22"/>
          <w:szCs w:val="22"/>
        </w:rPr>
        <w:t xml:space="preserve"> </w:t>
      </w:r>
      <w:r w:rsidRPr="006879BE">
        <w:rPr>
          <w:sz w:val="22"/>
          <w:szCs w:val="22"/>
        </w:rPr>
        <w:t>reentry.</w:t>
      </w:r>
      <w:r w:rsidRPr="006879BE">
        <w:rPr>
          <w:spacing w:val="-13"/>
          <w:sz w:val="22"/>
          <w:szCs w:val="22"/>
        </w:rPr>
        <w:t xml:space="preserve"> 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pacing w:val="-13"/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The</w:t>
      </w:r>
      <w:r w:rsidRPr="006879BE">
        <w:rPr>
          <w:spacing w:val="-15"/>
          <w:sz w:val="22"/>
          <w:szCs w:val="22"/>
        </w:rPr>
        <w:t xml:space="preserve"> </w:t>
      </w:r>
      <w:r w:rsidRPr="006879BE">
        <w:rPr>
          <w:sz w:val="22"/>
          <w:szCs w:val="22"/>
        </w:rPr>
        <w:t>trial</w:t>
      </w:r>
      <w:r w:rsidRPr="006879BE">
        <w:rPr>
          <w:spacing w:val="-13"/>
          <w:sz w:val="22"/>
          <w:szCs w:val="22"/>
        </w:rPr>
        <w:t xml:space="preserve"> </w:t>
      </w:r>
      <w:r w:rsidRPr="006879BE">
        <w:rPr>
          <w:sz w:val="22"/>
          <w:szCs w:val="22"/>
        </w:rPr>
        <w:t>court</w:t>
      </w:r>
      <w:r w:rsidRPr="006879BE">
        <w:rPr>
          <w:spacing w:val="-15"/>
          <w:sz w:val="22"/>
          <w:szCs w:val="22"/>
        </w:rPr>
        <w:t xml:space="preserve"> </w:t>
      </w:r>
      <w:r w:rsidRPr="006879BE">
        <w:rPr>
          <w:sz w:val="22"/>
          <w:szCs w:val="22"/>
        </w:rPr>
        <w:t>held</w:t>
      </w:r>
      <w:r w:rsidRPr="006879BE">
        <w:rPr>
          <w:spacing w:val="-13"/>
          <w:sz w:val="22"/>
          <w:szCs w:val="22"/>
        </w:rPr>
        <w:t xml:space="preserve"> </w:t>
      </w:r>
      <w:r w:rsidRPr="006879BE">
        <w:rPr>
          <w:sz w:val="22"/>
          <w:szCs w:val="22"/>
        </w:rPr>
        <w:t>that</w:t>
      </w:r>
      <w:r w:rsidRPr="006879BE">
        <w:rPr>
          <w:spacing w:val="-13"/>
          <w:sz w:val="22"/>
          <w:szCs w:val="22"/>
        </w:rPr>
        <w:t xml:space="preserve"> </w:t>
      </w:r>
      <w:r w:rsidRPr="006879BE">
        <w:rPr>
          <w:sz w:val="22"/>
          <w:szCs w:val="22"/>
        </w:rPr>
        <w:t>the</w:t>
      </w:r>
      <w:r w:rsidRPr="006879BE">
        <w:rPr>
          <w:spacing w:val="-13"/>
          <w:sz w:val="22"/>
          <w:szCs w:val="22"/>
        </w:rPr>
        <w:t xml:space="preserve"> </w:t>
      </w:r>
      <w:r w:rsidRPr="006879BE">
        <w:rPr>
          <w:sz w:val="22"/>
          <w:szCs w:val="22"/>
        </w:rPr>
        <w:t>club</w:t>
      </w:r>
      <w:r w:rsidRPr="006879BE">
        <w:rPr>
          <w:spacing w:val="-16"/>
          <w:sz w:val="22"/>
          <w:szCs w:val="22"/>
        </w:rPr>
        <w:t xml:space="preserve"> </w:t>
      </w:r>
      <w:r w:rsidRPr="006879BE">
        <w:rPr>
          <w:sz w:val="22"/>
          <w:szCs w:val="22"/>
        </w:rPr>
        <w:t>retained</w:t>
      </w:r>
      <w:r w:rsidRPr="006879BE">
        <w:rPr>
          <w:spacing w:val="-14"/>
          <w:sz w:val="22"/>
          <w:szCs w:val="22"/>
        </w:rPr>
        <w:t xml:space="preserve"> </w:t>
      </w:r>
      <w:r w:rsidRPr="006879BE">
        <w:rPr>
          <w:sz w:val="22"/>
          <w:szCs w:val="22"/>
        </w:rPr>
        <w:t>title</w:t>
      </w:r>
      <w:r w:rsidRPr="006879BE">
        <w:rPr>
          <w:spacing w:val="-13"/>
          <w:sz w:val="22"/>
          <w:szCs w:val="22"/>
        </w:rPr>
        <w:t xml:space="preserve"> </w:t>
      </w:r>
      <w:r w:rsidRPr="006879BE">
        <w:rPr>
          <w:sz w:val="22"/>
          <w:szCs w:val="22"/>
        </w:rPr>
        <w:t>to</w:t>
      </w:r>
      <w:r w:rsidRPr="006879BE">
        <w:rPr>
          <w:spacing w:val="-14"/>
          <w:sz w:val="22"/>
          <w:szCs w:val="22"/>
        </w:rPr>
        <w:t xml:space="preserve"> </w:t>
      </w:r>
      <w:r w:rsidRPr="006879BE">
        <w:rPr>
          <w:sz w:val="22"/>
          <w:szCs w:val="22"/>
        </w:rPr>
        <w:t>the</w:t>
      </w:r>
      <w:r w:rsidRPr="006879BE">
        <w:rPr>
          <w:spacing w:val="-15"/>
          <w:sz w:val="22"/>
          <w:szCs w:val="22"/>
        </w:rPr>
        <w:t xml:space="preserve"> </w:t>
      </w:r>
      <w:r w:rsidRPr="006879BE">
        <w:rPr>
          <w:sz w:val="22"/>
          <w:szCs w:val="22"/>
        </w:rPr>
        <w:t>property.</w:t>
      </w:r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10"/>
          <w:szCs w:val="10"/>
        </w:rPr>
      </w:pPr>
    </w:p>
    <w:p w:rsidR="00BC51EF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>The Hammonds then appea</w:t>
      </w:r>
      <w:r w:rsidRPr="006879BE">
        <w:rPr>
          <w:sz w:val="22"/>
          <w:szCs w:val="22"/>
        </w:rPr>
        <w:t>led.</w:t>
      </w:r>
      <w:bookmarkStart w:id="0" w:name="_GoBack"/>
      <w:bookmarkEnd w:id="0"/>
    </w:p>
    <w:p w:rsidR="006879BE" w:rsidRPr="006879BE" w:rsidRDefault="006879BE" w:rsidP="006879BE">
      <w:pPr>
        <w:pStyle w:val="BodyText"/>
        <w:spacing w:before="0" w:line="233" w:lineRule="auto"/>
        <w:ind w:right="30"/>
        <w:jc w:val="both"/>
        <w:rPr>
          <w:sz w:val="22"/>
          <w:szCs w:val="22"/>
        </w:rPr>
      </w:pPr>
    </w:p>
    <w:p w:rsidR="00D60402" w:rsidRPr="006879BE" w:rsidRDefault="00D60402" w:rsidP="006879BE">
      <w:pPr>
        <w:pStyle w:val="Heading1"/>
        <w:spacing w:line="233" w:lineRule="auto"/>
        <w:rPr>
          <w:color w:val="C00000"/>
          <w:sz w:val="22"/>
          <w:szCs w:val="22"/>
        </w:rPr>
      </w:pPr>
      <w:r w:rsidRPr="006879BE">
        <w:rPr>
          <w:color w:val="C00000"/>
          <w:sz w:val="22"/>
          <w:szCs w:val="22"/>
        </w:rPr>
        <w:t>ISSUE:</w:t>
      </w:r>
    </w:p>
    <w:p w:rsidR="006879BE" w:rsidRPr="006879BE" w:rsidRDefault="006879BE" w:rsidP="006879BE">
      <w:pPr>
        <w:pStyle w:val="BodyText"/>
        <w:spacing w:before="0" w:line="233" w:lineRule="auto"/>
        <w:ind w:left="119"/>
        <w:jc w:val="both"/>
        <w:rPr>
          <w:sz w:val="10"/>
          <w:szCs w:val="10"/>
        </w:rPr>
      </w:pPr>
    </w:p>
    <w:p w:rsidR="00D60402" w:rsidRPr="006879BE" w:rsidRDefault="00D60402" w:rsidP="006879BE">
      <w:pPr>
        <w:pStyle w:val="BodyText"/>
        <w:spacing w:before="0" w:line="233" w:lineRule="auto"/>
        <w:ind w:left="119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Will a deed containing a condition subsequent be strictly construed </w:t>
      </w:r>
      <w:proofErr w:type="gramStart"/>
      <w:r w:rsidRPr="006879BE">
        <w:rPr>
          <w:sz w:val="22"/>
          <w:szCs w:val="22"/>
        </w:rPr>
        <w:t>so as to</w:t>
      </w:r>
      <w:proofErr w:type="gramEnd"/>
      <w:r w:rsidRPr="006879BE">
        <w:rPr>
          <w:sz w:val="22"/>
          <w:szCs w:val="22"/>
        </w:rPr>
        <w:t xml:space="preserve"> confine the determination of intent to the face of the deed?</w:t>
      </w:r>
    </w:p>
    <w:p w:rsidR="00D60402" w:rsidRPr="006879BE" w:rsidRDefault="00D60402" w:rsidP="006879BE">
      <w:pPr>
        <w:pStyle w:val="BodyText"/>
        <w:spacing w:before="0" w:line="233" w:lineRule="auto"/>
        <w:ind w:left="0"/>
        <w:rPr>
          <w:sz w:val="22"/>
          <w:szCs w:val="22"/>
        </w:rPr>
      </w:pPr>
    </w:p>
    <w:p w:rsidR="00D60402" w:rsidRPr="006879BE" w:rsidRDefault="00D60402" w:rsidP="006879BE">
      <w:pPr>
        <w:spacing w:line="233" w:lineRule="auto"/>
        <w:ind w:left="119"/>
      </w:pPr>
      <w:r w:rsidRPr="006879BE">
        <w:rPr>
          <w:b/>
          <w:color w:val="C00000"/>
        </w:rPr>
        <w:t>HOLDING AND DECISION:</w:t>
      </w:r>
      <w:r w:rsidRPr="006879BE">
        <w:rPr>
          <w:b/>
        </w:rPr>
        <w:t xml:space="preserve"> </w:t>
      </w:r>
      <w:r w:rsidRPr="006879BE">
        <w:t>(Horton. J.)</w:t>
      </w:r>
    </w:p>
    <w:p w:rsidR="00D60402" w:rsidRPr="006879BE" w:rsidRDefault="00D60402" w:rsidP="006879BE">
      <w:pPr>
        <w:pStyle w:val="BodyText"/>
        <w:spacing w:before="0" w:line="233" w:lineRule="auto"/>
        <w:ind w:left="0"/>
        <w:rPr>
          <w:sz w:val="10"/>
          <w:szCs w:val="10"/>
        </w:rPr>
      </w:pPr>
    </w:p>
    <w:p w:rsidR="00D60402" w:rsidRPr="006879BE" w:rsidRDefault="00D60402" w:rsidP="006879B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33" w:lineRule="auto"/>
        <w:ind w:right="119" w:hanging="360"/>
        <w:jc w:val="both"/>
      </w:pPr>
      <w:r w:rsidRPr="006879BE">
        <w:t xml:space="preserve">Yes. A deed containing a condition subsequent </w:t>
      </w:r>
      <w:proofErr w:type="gramStart"/>
      <w:r w:rsidRPr="006879BE">
        <w:t>will be strictly construed</w:t>
      </w:r>
      <w:proofErr w:type="gramEnd"/>
      <w:r w:rsidRPr="006879BE">
        <w:t xml:space="preserve"> to confine the determination of intent to the face of the</w:t>
      </w:r>
      <w:r w:rsidRPr="006879BE">
        <w:rPr>
          <w:spacing w:val="-12"/>
        </w:rPr>
        <w:t xml:space="preserve"> </w:t>
      </w:r>
      <w:r w:rsidRPr="006879BE">
        <w:t>deed.</w:t>
      </w:r>
    </w:p>
    <w:p w:rsidR="00D60402" w:rsidRPr="006879BE" w:rsidRDefault="00D60402" w:rsidP="006879B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33" w:lineRule="auto"/>
        <w:ind w:left="840" w:right="117" w:hanging="360"/>
        <w:jc w:val="both"/>
      </w:pPr>
      <w:r w:rsidRPr="006879BE">
        <w:t xml:space="preserve">Condition </w:t>
      </w:r>
      <w:proofErr w:type="spellStart"/>
      <w:r w:rsidRPr="006879BE">
        <w:t>subsequents</w:t>
      </w:r>
      <w:proofErr w:type="spellEnd"/>
      <w:r w:rsidRPr="006879BE">
        <w:t xml:space="preserve"> </w:t>
      </w:r>
      <w:proofErr w:type="gramStart"/>
      <w:r w:rsidRPr="006879BE">
        <w:t>are viewed</w:t>
      </w:r>
      <w:proofErr w:type="gramEnd"/>
      <w:r w:rsidRPr="006879BE">
        <w:t xml:space="preserve"> with disfavor because of their potential to cause a forfeiture of</w:t>
      </w:r>
      <w:r w:rsidRPr="006879BE">
        <w:rPr>
          <w:spacing w:val="-3"/>
        </w:rPr>
        <w:t xml:space="preserve"> </w:t>
      </w:r>
      <w:r w:rsidRPr="006879BE">
        <w:t>land.</w:t>
      </w:r>
    </w:p>
    <w:p w:rsidR="00D60402" w:rsidRPr="006879BE" w:rsidRDefault="00D60402" w:rsidP="006879B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33" w:lineRule="auto"/>
        <w:ind w:left="840" w:hanging="360"/>
        <w:jc w:val="both"/>
      </w:pPr>
      <w:r w:rsidRPr="006879BE">
        <w:t>The rule of strict construction resolves all ambiguities against</w:t>
      </w:r>
      <w:r w:rsidRPr="006879BE">
        <w:rPr>
          <w:spacing w:val="-22"/>
        </w:rPr>
        <w:t xml:space="preserve"> </w:t>
      </w:r>
      <w:r w:rsidRPr="006879BE">
        <w:t>forfeiture.</w:t>
      </w:r>
    </w:p>
    <w:p w:rsidR="00D60402" w:rsidRPr="006879BE" w:rsidRDefault="00D60402" w:rsidP="006879BE">
      <w:pPr>
        <w:pStyle w:val="ListParagraph"/>
        <w:numPr>
          <w:ilvl w:val="0"/>
          <w:numId w:val="1"/>
        </w:numPr>
        <w:tabs>
          <w:tab w:val="left" w:pos="841"/>
        </w:tabs>
        <w:spacing w:before="0" w:line="233" w:lineRule="auto"/>
        <w:ind w:left="840" w:right="118" w:hanging="360"/>
        <w:jc w:val="both"/>
      </w:pPr>
      <w:r w:rsidRPr="006879BE">
        <w:t>The trial court did not err in construing Red Hill's (P) obligation as limited to maintaining and making the available as a ski area, as the Club was not required to import meanings not apparent on the face of the deed when it determined the parties'</w:t>
      </w:r>
      <w:r w:rsidRPr="006879BE">
        <w:rPr>
          <w:spacing w:val="-30"/>
        </w:rPr>
        <w:t xml:space="preserve"> </w:t>
      </w:r>
      <w:r w:rsidRPr="006879BE">
        <w:t>intent.</w:t>
      </w:r>
    </w:p>
    <w:p w:rsidR="00D60402" w:rsidRPr="006879BE" w:rsidRDefault="00D60402" w:rsidP="006879B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 w:line="233" w:lineRule="auto"/>
        <w:ind w:left="840" w:hanging="360"/>
        <w:jc w:val="both"/>
      </w:pPr>
      <w:r w:rsidRPr="006879BE">
        <w:t>The ruling of the trial court is thereby</w:t>
      </w:r>
      <w:r w:rsidRPr="006879BE">
        <w:rPr>
          <w:spacing w:val="-15"/>
        </w:rPr>
        <w:t xml:space="preserve"> </w:t>
      </w:r>
      <w:proofErr w:type="gramStart"/>
      <w:r w:rsidRPr="006879BE">
        <w:t>Affirmed</w:t>
      </w:r>
      <w:proofErr w:type="gramEnd"/>
      <w:r w:rsidRPr="006879BE">
        <w:t>.</w:t>
      </w:r>
    </w:p>
    <w:p w:rsidR="00D60402" w:rsidRPr="006879BE" w:rsidRDefault="00D60402" w:rsidP="006879BE">
      <w:pPr>
        <w:pStyle w:val="BodyText"/>
        <w:spacing w:before="0" w:line="233" w:lineRule="auto"/>
        <w:ind w:left="0"/>
        <w:jc w:val="both"/>
        <w:rPr>
          <w:color w:val="C00000"/>
          <w:sz w:val="22"/>
          <w:szCs w:val="22"/>
        </w:rPr>
      </w:pPr>
    </w:p>
    <w:p w:rsidR="00D60402" w:rsidRPr="006879BE" w:rsidRDefault="00D60402" w:rsidP="006879BE">
      <w:pPr>
        <w:pStyle w:val="Heading1"/>
        <w:spacing w:line="233" w:lineRule="auto"/>
        <w:rPr>
          <w:color w:val="C00000"/>
          <w:sz w:val="22"/>
          <w:szCs w:val="22"/>
        </w:rPr>
      </w:pPr>
      <w:r w:rsidRPr="006879BE">
        <w:rPr>
          <w:color w:val="C00000"/>
          <w:sz w:val="22"/>
          <w:szCs w:val="22"/>
        </w:rPr>
        <w:t>FINAL NOTE:</w:t>
      </w:r>
    </w:p>
    <w:p w:rsidR="006879BE" w:rsidRPr="006879BE" w:rsidRDefault="006879BE" w:rsidP="006879BE">
      <w:pPr>
        <w:pStyle w:val="BodyText"/>
        <w:spacing w:before="0" w:line="233" w:lineRule="auto"/>
        <w:ind w:left="119" w:right="30"/>
        <w:jc w:val="both"/>
        <w:rPr>
          <w:sz w:val="10"/>
          <w:szCs w:val="10"/>
        </w:rPr>
      </w:pPr>
    </w:p>
    <w:p w:rsidR="006879BE" w:rsidRDefault="00D60402" w:rsidP="006879BE">
      <w:pPr>
        <w:pStyle w:val="BodyText"/>
        <w:spacing w:before="0" w:line="233" w:lineRule="auto"/>
        <w:ind w:left="119" w:right="30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Hammond had argued that the Red Hills Ski Club had agreed to provide a rope tow and ski instruction at the property. </w:t>
      </w:r>
    </w:p>
    <w:p w:rsidR="006879BE" w:rsidRPr="006879BE" w:rsidRDefault="006879BE" w:rsidP="006879BE">
      <w:pPr>
        <w:pStyle w:val="BodyText"/>
        <w:spacing w:before="0" w:line="233" w:lineRule="auto"/>
        <w:ind w:left="119" w:right="30"/>
        <w:jc w:val="both"/>
        <w:rPr>
          <w:sz w:val="10"/>
          <w:szCs w:val="10"/>
        </w:rPr>
      </w:pPr>
    </w:p>
    <w:p w:rsidR="00D60402" w:rsidRPr="006879BE" w:rsidRDefault="00D60402" w:rsidP="006879BE">
      <w:pPr>
        <w:pStyle w:val="BodyText"/>
        <w:spacing w:before="0" w:line="233" w:lineRule="auto"/>
        <w:ind w:left="119" w:right="30"/>
        <w:jc w:val="both"/>
        <w:rPr>
          <w:sz w:val="22"/>
          <w:szCs w:val="22"/>
        </w:rPr>
      </w:pPr>
      <w:proofErr w:type="gramStart"/>
      <w:r w:rsidRPr="006879BE">
        <w:rPr>
          <w:sz w:val="22"/>
          <w:szCs w:val="22"/>
        </w:rPr>
        <w:t>But</w:t>
      </w:r>
      <w:proofErr w:type="gramEnd"/>
      <w:r w:rsidRPr="006879BE">
        <w:rPr>
          <w:sz w:val="22"/>
          <w:szCs w:val="22"/>
        </w:rPr>
        <w:t xml:space="preserve"> the court applied the rule of strict construction, limiting the condition subsequent to the express words contained in the deed.</w:t>
      </w:r>
    </w:p>
    <w:p w:rsidR="006879BE" w:rsidRPr="006879BE" w:rsidRDefault="006879BE" w:rsidP="006879BE">
      <w:pPr>
        <w:pStyle w:val="BodyText"/>
        <w:spacing w:before="0" w:line="233" w:lineRule="auto"/>
        <w:ind w:right="30" w:hanging="1"/>
        <w:jc w:val="both"/>
        <w:rPr>
          <w:sz w:val="10"/>
          <w:szCs w:val="10"/>
        </w:rPr>
      </w:pPr>
    </w:p>
    <w:p w:rsidR="00BC51EF" w:rsidRPr="006879BE" w:rsidRDefault="00D60402" w:rsidP="006879BE">
      <w:pPr>
        <w:pStyle w:val="BodyText"/>
        <w:spacing w:before="0" w:line="233" w:lineRule="auto"/>
        <w:ind w:right="30" w:hanging="1"/>
        <w:jc w:val="both"/>
        <w:rPr>
          <w:sz w:val="22"/>
          <w:szCs w:val="22"/>
        </w:rPr>
      </w:pPr>
      <w:r w:rsidRPr="006879BE">
        <w:rPr>
          <w:sz w:val="22"/>
          <w:szCs w:val="22"/>
        </w:rPr>
        <w:t xml:space="preserve">Other jurisdictions have made similar rulings because a forfeiture is considered </w:t>
      </w:r>
      <w:proofErr w:type="gramStart"/>
      <w:r w:rsidRPr="006879BE">
        <w:rPr>
          <w:sz w:val="22"/>
          <w:szCs w:val="22"/>
        </w:rPr>
        <w:t>to be a</w:t>
      </w:r>
      <w:proofErr w:type="gramEnd"/>
      <w:r w:rsidRPr="006879BE">
        <w:rPr>
          <w:sz w:val="22"/>
          <w:szCs w:val="22"/>
        </w:rPr>
        <w:t xml:space="preserve"> drastic remedy to be avoided if at all possible.</w:t>
      </w:r>
    </w:p>
    <w:sectPr w:rsidR="00BC51EF" w:rsidRPr="006879BE" w:rsidSect="00D60402">
      <w:type w:val="continuous"/>
      <w:pgSz w:w="12240" w:h="15840"/>
      <w:pgMar w:top="820" w:right="600" w:bottom="280" w:left="6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922F2"/>
    <w:multiLevelType w:val="hybridMultilevel"/>
    <w:tmpl w:val="AFC00B94"/>
    <w:lvl w:ilvl="0" w:tplc="768404C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FB6618B8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en-US"/>
      </w:rPr>
    </w:lvl>
    <w:lvl w:ilvl="2" w:tplc="9326A2B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en-US"/>
      </w:rPr>
    </w:lvl>
    <w:lvl w:ilvl="3" w:tplc="62609000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en-US"/>
      </w:rPr>
    </w:lvl>
    <w:lvl w:ilvl="4" w:tplc="B5C61546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en-US"/>
      </w:rPr>
    </w:lvl>
    <w:lvl w:ilvl="5" w:tplc="7C6220A4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en-US"/>
      </w:rPr>
    </w:lvl>
    <w:lvl w:ilvl="6" w:tplc="90685C14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en-US"/>
      </w:rPr>
    </w:lvl>
    <w:lvl w:ilvl="7" w:tplc="C0D07072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en-US"/>
      </w:rPr>
    </w:lvl>
    <w:lvl w:ilvl="8" w:tplc="1EC48F1A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EF"/>
    <w:rsid w:val="006879BE"/>
    <w:rsid w:val="00BC51EF"/>
    <w:rsid w:val="00D6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DD97"/>
  <w15:docId w15:val="{B41C83FE-6A84-4977-8BBC-44CE76DF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2774</Characters>
  <Application>Microsoft Office Word</Application>
  <DocSecurity>0</DocSecurity>
  <Lines>79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3</cp:revision>
  <dcterms:created xsi:type="dcterms:W3CDTF">2019-08-14T14:44:00Z</dcterms:created>
  <dcterms:modified xsi:type="dcterms:W3CDTF">2019-08-14T14:53:00Z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2019-08-14T00:00:00Z</vt:filetime>
  </property>
</Properties>
</file>